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567.2727272727274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ALL HALLOWS RC HIGH SCHOOL</w:t>
      </w:r>
    </w:p>
    <w:p w:rsidR="00000000" w:rsidDel="00000000" w:rsidP="00000000" w:rsidRDefault="00000000" w:rsidRPr="00000000" w14:paraId="00000002">
      <w:pPr>
        <w:pageBreakBefore w:val="0"/>
        <w:spacing w:after="200" w:line="283.6363636363637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u w:val="single"/>
        </w:rPr>
        <w:drawing>
          <wp:inline distB="0" distT="0" distL="0" distR="0">
            <wp:extent cx="1090782" cy="15425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782" cy="1542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83.63636363636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0" w:line="283.636363636363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ind w:left="720" w:firstLine="0"/>
        <w:jc w:val="center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Computing and </w:t>
      </w:r>
      <w:r w:rsidDel="00000000" w:rsidR="00000000" w:rsidRPr="00000000">
        <w:rPr>
          <w:b w:val="1"/>
          <w:sz w:val="44"/>
          <w:szCs w:val="44"/>
          <w:rtl w:val="0"/>
        </w:rPr>
        <w:t xml:space="preserve">IT</w:t>
      </w:r>
      <w:r w:rsidDel="00000000" w:rsidR="00000000" w:rsidRPr="00000000">
        <w:rPr>
          <w:b w:val="1"/>
          <w:sz w:val="44"/>
          <w:szCs w:val="44"/>
          <w:rtl w:val="0"/>
        </w:rPr>
        <w:t xml:space="preserve"> Curriculum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September 2022</w:t>
      </w:r>
    </w:p>
    <w:p w:rsidR="00000000" w:rsidDel="00000000" w:rsidP="00000000" w:rsidRDefault="00000000" w:rsidRPr="00000000" w14:paraId="00000008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*D Grannell*</w:t>
      </w:r>
    </w:p>
    <w:p w:rsidR="00000000" w:rsidDel="00000000" w:rsidP="00000000" w:rsidRDefault="00000000" w:rsidRPr="00000000" w14:paraId="0000000C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83.636363636363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10263" cy="1581150"/>
            <wp:effectExtent b="0" l="0" r="0" t="0"/>
            <wp:docPr descr="cid:image002.jpg@01D004C0.814E03F0" id="2" name="image2.jpg"/>
            <a:graphic>
              <a:graphicData uri="http://schemas.openxmlformats.org/drawingml/2006/picture">
                <pic:pic>
                  <pic:nvPicPr>
                    <pic:cNvPr descr="cid:image002.jpg@01D004C0.814E03F0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Curriculum Intent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At All Hallows IT Department, our vision is to create a culture of challenge and enquiry embedded throughout computing and IT.  For pupils to develop skills to engage with theoretical concepts, they independently apply knowledge in a range of regular and meaningful practical settings showing resilience and enthusiasm.  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08.5714285714286" w:lineRule="auto"/>
        <w:ind w:left="1180" w:hanging="360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We aim to create engaging lessons that promote teaching for understanding of computational thinking rather than covering fragmented content.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08.5714285714286" w:lineRule="auto"/>
        <w:ind w:left="1180" w:hanging="360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We aim to teach the pupils the KS3 National curriculum and use a logical order of objectives providing insights into both natural and artificial systems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08.5714285714286" w:lineRule="auto"/>
        <w:ind w:left="1180" w:hanging="360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We aim to group topics so they are in a sequenced and logical order; a spiral idea where topics have a natural progression in order of increasing difficulty and understanding.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08.5714285714286" w:lineRule="auto"/>
        <w:ind w:left="1180" w:hanging="360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We aim to have a bigger focus on digital literacy in each topic so pupils are able to use IT as active participants in a digital world both within IT and also other school subjects.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08.5714285714286" w:lineRule="auto"/>
        <w:ind w:left="1180" w:hanging="360"/>
        <w:rPr>
          <w:rFonts w:ascii="Calibri" w:cs="Calibri" w:eastAsia="Calibri" w:hAnsi="Calibri"/>
          <w:color w:val="3a343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a343a"/>
          <w:sz w:val="24"/>
          <w:szCs w:val="24"/>
          <w:rtl w:val="0"/>
        </w:rPr>
        <w:t xml:space="preserve">We aim for pupils to be able to use, express themselves and develop ideas at a level suitable for the future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  <w:sectPr>
          <w:footerReference r:id="rId8" w:type="default"/>
          <w:footerReference r:id="rId9" w:type="first"/>
          <w:pgSz w:h="15840" w:w="12240" w:orient="portrait"/>
          <w:pgMar w:bottom="1440" w:top="1440" w:left="1440" w:right="1440" w:header="720" w:footer="72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6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KS3 Order of Teaching 2021/2022 </w:t>
      </w:r>
    </w:p>
    <w:p w:rsidR="00000000" w:rsidDel="00000000" w:rsidP="00000000" w:rsidRDefault="00000000" w:rsidRPr="00000000" w14:paraId="0000002B">
      <w:pPr>
        <w:pageBreakBefore w:val="0"/>
        <w:spacing w:after="16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Year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3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Year 7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Collaborating online (8,9)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Networks 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Modelling data (1,7)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Using media (7,8)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Scratch(I) (1,2,3)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Scratch (II)(1,2,3)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Year 8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Computer Systems (5)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 representation (4,6)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Python (I) (1,2,3)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Mobile app dev (1, 7,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Vector Graphics (7, 8)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 for the Web  (HTML) (1, 2, 3)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Year 9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 to Creative I Media (7,8)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Python II (1,2,3)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Cyber security (9)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KS4 Order of Teaching 2020-2021 Computer Science</w:t>
      </w:r>
    </w:p>
    <w:p w:rsidR="00000000" w:rsidDel="00000000" w:rsidP="00000000" w:rsidRDefault="00000000" w:rsidRPr="00000000" w14:paraId="0000005C">
      <w:pPr>
        <w:pageBreakBefore w:val="0"/>
        <w:tabs>
          <w:tab w:val="center" w:pos="4513"/>
          <w:tab w:val="right" w:pos="9026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755"/>
        <w:gridCol w:w="1755"/>
        <w:gridCol w:w="255"/>
        <w:gridCol w:w="1710"/>
        <w:gridCol w:w="1650"/>
        <w:gridCol w:w="255"/>
        <w:gridCol w:w="1695"/>
        <w:gridCol w:w="1755"/>
        <w:gridCol w:w="105"/>
        <w:tblGridChange w:id="0">
          <w:tblGrid>
            <w:gridCol w:w="1395"/>
            <w:gridCol w:w="1755"/>
            <w:gridCol w:w="1755"/>
            <w:gridCol w:w="255"/>
            <w:gridCol w:w="1710"/>
            <w:gridCol w:w="1650"/>
            <w:gridCol w:w="255"/>
            <w:gridCol w:w="1695"/>
            <w:gridCol w:w="1755"/>
            <w:gridCol w:w="105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Year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2</w:t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3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1: Computational thinking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1: Computational thinking</w:t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2: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2: Data</w:t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3: Computers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3: Computers</w:t>
            </w:r>
          </w:p>
        </w:tc>
      </w:tr>
      <w:tr>
        <w:trPr>
          <w:cantSplit w:val="0"/>
          <w:trHeight w:val="193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4: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4: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5: Issues and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5: Issues and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6: Problem solving with programming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 6: Problem solving with programming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jc w:val="left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Topic 6 - programming will feature at different points - set times need to be decided.</w:t>
      </w:r>
    </w:p>
    <w:p w:rsidR="00000000" w:rsidDel="00000000" w:rsidP="00000000" w:rsidRDefault="00000000" w:rsidRPr="00000000" w14:paraId="0000007B">
      <w:pPr>
        <w:pageBreakBefore w:val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Term 3 will be recap and consolidation and prep for Paper 2 practical exam.</w:t>
      </w:r>
    </w:p>
    <w:p w:rsidR="00000000" w:rsidDel="00000000" w:rsidP="00000000" w:rsidRDefault="00000000" w:rsidRPr="00000000" w14:paraId="0000007C">
      <w:pPr>
        <w:pageBreakBefore w:val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KS4 Order of Teaching 2020-2021 New Spec Creative I Media From Sept 22</w:t>
      </w:r>
    </w:p>
    <w:p w:rsidR="00000000" w:rsidDel="00000000" w:rsidP="00000000" w:rsidRDefault="00000000" w:rsidRPr="00000000" w14:paraId="00000086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0"/>
        <w:gridCol w:w="1660"/>
        <w:gridCol w:w="1460"/>
        <w:gridCol w:w="1340"/>
        <w:gridCol w:w="240"/>
        <w:gridCol w:w="1200"/>
        <w:gridCol w:w="1200"/>
        <w:gridCol w:w="1200"/>
        <w:gridCol w:w="220"/>
        <w:gridCol w:w="1340"/>
        <w:gridCol w:w="1360"/>
        <w:gridCol w:w="1320"/>
        <w:gridCol w:w="1"/>
        <w:tblGridChange w:id="0">
          <w:tblGrid>
            <w:gridCol w:w="1120"/>
            <w:gridCol w:w="1660"/>
            <w:gridCol w:w="1460"/>
            <w:gridCol w:w="1340"/>
            <w:gridCol w:w="240"/>
            <w:gridCol w:w="1200"/>
            <w:gridCol w:w="1200"/>
            <w:gridCol w:w="1200"/>
            <w:gridCol w:w="220"/>
            <w:gridCol w:w="1340"/>
            <w:gridCol w:w="1360"/>
            <w:gridCol w:w="1320"/>
            <w:gridCol w:w="1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Year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2</w:t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Term 3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RO94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Visual identity and digital graphics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RO94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Visual identity and digital graphics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RO94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Visual identity and digital graphics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 - Until May 15th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R097: Interactive digital media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R097: Interactive digital media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R097: Interactive digital media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(Internal Assessment)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Until Early March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RO93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Creative iMedia in the media industry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(External Assessment)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RO93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Creative iMedia in the media industry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(External Assessment)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spacing w:after="200" w:line="480" w:lineRule="auto"/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e626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