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567" w:lineRule="auto"/>
        <w:jc w:val="center"/>
        <w:rPr>
          <w:b w:val="1"/>
          <w:sz w:val="52"/>
          <w:szCs w:val="52"/>
        </w:rPr>
      </w:pPr>
      <w:r w:rsidDel="00000000" w:rsidR="00000000" w:rsidRPr="00000000">
        <w:rPr>
          <w:b w:val="1"/>
          <w:sz w:val="52"/>
          <w:szCs w:val="52"/>
          <w:rtl w:val="0"/>
        </w:rPr>
        <w:t xml:space="preserve">ALL HALLOWS RC HIGH SCHOOL</w:t>
      </w:r>
    </w:p>
    <w:p w:rsidR="00000000" w:rsidDel="00000000" w:rsidP="00000000" w:rsidRDefault="00000000" w:rsidRPr="00000000" w14:paraId="00000002">
      <w:pPr>
        <w:spacing w:after="200" w:line="283" w:lineRule="auto"/>
        <w:jc w:val="center"/>
        <w:rPr/>
      </w:pPr>
      <w:r w:rsidDel="00000000" w:rsidR="00000000" w:rsidRPr="00000000">
        <w:rPr>
          <w:rtl w:val="0"/>
        </w:rPr>
        <w:t xml:space="preserve"> </w:t>
      </w:r>
      <w:r w:rsidDel="00000000" w:rsidR="00000000" w:rsidRPr="00000000">
        <w:rPr>
          <w:sz w:val="36"/>
          <w:szCs w:val="36"/>
          <w:u w:val="single"/>
        </w:rPr>
        <w:drawing>
          <wp:inline distB="0" distT="0" distL="0" distR="0">
            <wp:extent cx="1090782" cy="154252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90782" cy="154252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83" w:lineRule="auto"/>
        <w:rPr/>
      </w:pPr>
      <w:r w:rsidDel="00000000" w:rsidR="00000000" w:rsidRPr="00000000">
        <w:rPr>
          <w:rtl w:val="0"/>
        </w:rPr>
      </w:r>
    </w:p>
    <w:p w:rsidR="00000000" w:rsidDel="00000000" w:rsidP="00000000" w:rsidRDefault="00000000" w:rsidRPr="00000000" w14:paraId="00000004">
      <w:pPr>
        <w:spacing w:after="200" w:line="283" w:lineRule="auto"/>
        <w:rPr/>
      </w:pPr>
      <w:r w:rsidDel="00000000" w:rsidR="00000000" w:rsidRPr="00000000">
        <w:rPr>
          <w:rtl w:val="0"/>
        </w:rPr>
      </w:r>
    </w:p>
    <w:p w:rsidR="00000000" w:rsidDel="00000000" w:rsidP="00000000" w:rsidRDefault="00000000" w:rsidRPr="00000000" w14:paraId="00000005">
      <w:pPr>
        <w:spacing w:line="480" w:lineRule="auto"/>
        <w:ind w:left="720" w:firstLine="0"/>
        <w:jc w:val="center"/>
        <w:rPr>
          <w:b w:val="1"/>
          <w:sz w:val="44"/>
          <w:szCs w:val="44"/>
        </w:rPr>
      </w:pPr>
      <w:r w:rsidDel="00000000" w:rsidR="00000000" w:rsidRPr="00000000">
        <w:rPr>
          <w:b w:val="1"/>
          <w:sz w:val="44"/>
          <w:szCs w:val="44"/>
          <w:rtl w:val="0"/>
        </w:rPr>
        <w:t xml:space="preserve">Cambridge Nationals </w:t>
      </w:r>
    </w:p>
    <w:p w:rsidR="00000000" w:rsidDel="00000000" w:rsidP="00000000" w:rsidRDefault="00000000" w:rsidRPr="00000000" w14:paraId="00000006">
      <w:pPr>
        <w:spacing w:line="480" w:lineRule="auto"/>
        <w:ind w:left="720" w:firstLine="0"/>
        <w:jc w:val="center"/>
        <w:rPr>
          <w:b w:val="1"/>
          <w:sz w:val="44"/>
          <w:szCs w:val="44"/>
        </w:rPr>
      </w:pPr>
      <w:r w:rsidDel="00000000" w:rsidR="00000000" w:rsidRPr="00000000">
        <w:rPr>
          <w:b w:val="1"/>
          <w:sz w:val="44"/>
          <w:szCs w:val="44"/>
          <w:rtl w:val="0"/>
        </w:rPr>
        <w:t xml:space="preserve">Child Development</w:t>
      </w:r>
    </w:p>
    <w:p w:rsidR="00000000" w:rsidDel="00000000" w:rsidP="00000000" w:rsidRDefault="00000000" w:rsidRPr="00000000" w14:paraId="00000007">
      <w:pPr>
        <w:spacing w:line="480" w:lineRule="auto"/>
        <w:ind w:left="720" w:firstLine="0"/>
        <w:jc w:val="center"/>
        <w:rPr/>
      </w:pPr>
      <w:r w:rsidDel="00000000" w:rsidR="00000000" w:rsidRPr="00000000">
        <w:rPr>
          <w:b w:val="1"/>
          <w:sz w:val="44"/>
          <w:szCs w:val="44"/>
          <w:rtl w:val="0"/>
        </w:rPr>
        <w:t xml:space="preserve">Curriculum Overview</w:t>
      </w:r>
      <w:r w:rsidDel="00000000" w:rsidR="00000000" w:rsidRPr="00000000">
        <w:rPr>
          <w:rtl w:val="0"/>
        </w:rPr>
      </w:r>
    </w:p>
    <w:p w:rsidR="00000000" w:rsidDel="00000000" w:rsidP="00000000" w:rsidRDefault="00000000" w:rsidRPr="00000000" w14:paraId="00000008">
      <w:pPr>
        <w:spacing w:line="283" w:lineRule="auto"/>
        <w:rPr/>
      </w:pPr>
      <w:r w:rsidDel="00000000" w:rsidR="00000000" w:rsidRPr="00000000">
        <w:rPr>
          <w:rtl w:val="0"/>
        </w:rPr>
        <w:t xml:space="preserve"> </w:t>
      </w:r>
    </w:p>
    <w:p w:rsidR="00000000" w:rsidDel="00000000" w:rsidP="00000000" w:rsidRDefault="00000000" w:rsidRPr="00000000" w14:paraId="00000009">
      <w:pPr>
        <w:spacing w:line="349" w:lineRule="auto"/>
        <w:jc w:val="center"/>
        <w:rPr>
          <w:b w:val="1"/>
          <w:sz w:val="32"/>
          <w:szCs w:val="32"/>
        </w:rPr>
      </w:pPr>
      <w:r w:rsidDel="00000000" w:rsidR="00000000" w:rsidRPr="00000000">
        <w:rPr>
          <w:b w:val="1"/>
          <w:sz w:val="32"/>
          <w:szCs w:val="32"/>
          <w:rtl w:val="0"/>
        </w:rPr>
        <w:t xml:space="preserve">September 2022</w:t>
      </w:r>
    </w:p>
    <w:p w:rsidR="00000000" w:rsidDel="00000000" w:rsidP="00000000" w:rsidRDefault="00000000" w:rsidRPr="00000000" w14:paraId="0000000A">
      <w:pPr>
        <w:spacing w:line="283" w:lineRule="auto"/>
        <w:rPr/>
      </w:pPr>
      <w:r w:rsidDel="00000000" w:rsidR="00000000" w:rsidRPr="00000000">
        <w:rPr>
          <w:rtl w:val="0"/>
        </w:rPr>
      </w:r>
    </w:p>
    <w:p w:rsidR="00000000" w:rsidDel="00000000" w:rsidP="00000000" w:rsidRDefault="00000000" w:rsidRPr="00000000" w14:paraId="0000000B">
      <w:pPr>
        <w:spacing w:line="283" w:lineRule="auto"/>
        <w:rPr/>
      </w:pPr>
      <w:r w:rsidDel="00000000" w:rsidR="00000000" w:rsidRPr="00000000">
        <w:rPr>
          <w:rtl w:val="0"/>
        </w:rPr>
        <w:t xml:space="preserve"> </w:t>
      </w:r>
    </w:p>
    <w:p w:rsidR="00000000" w:rsidDel="00000000" w:rsidP="00000000" w:rsidRDefault="00000000" w:rsidRPr="00000000" w14:paraId="0000000C">
      <w:pPr>
        <w:spacing w:line="349" w:lineRule="auto"/>
        <w:jc w:val="center"/>
        <w:rPr/>
      </w:pPr>
      <w:r w:rsidDel="00000000" w:rsidR="00000000" w:rsidRPr="00000000">
        <w:rPr>
          <w:b w:val="1"/>
          <w:sz w:val="32"/>
          <w:szCs w:val="32"/>
          <w:rtl w:val="0"/>
        </w:rPr>
        <w:t xml:space="preserve">Mrs M Done</w:t>
      </w:r>
      <w:r w:rsidDel="00000000" w:rsidR="00000000" w:rsidRPr="00000000">
        <w:rPr>
          <w:rtl w:val="0"/>
        </w:rPr>
      </w:r>
    </w:p>
    <w:p w:rsidR="00000000" w:rsidDel="00000000" w:rsidP="00000000" w:rsidRDefault="00000000" w:rsidRPr="00000000" w14:paraId="0000000D">
      <w:pPr>
        <w:spacing w:line="283" w:lineRule="auto"/>
        <w:rPr/>
      </w:pPr>
      <w:r w:rsidDel="00000000" w:rsidR="00000000" w:rsidRPr="00000000">
        <w:rPr>
          <w:rtl w:val="0"/>
        </w:rPr>
        <w:t xml:space="preserve"> </w:t>
      </w:r>
    </w:p>
    <w:p w:rsidR="00000000" w:rsidDel="00000000" w:rsidP="00000000" w:rsidRDefault="00000000" w:rsidRPr="00000000" w14:paraId="0000000E">
      <w:pPr>
        <w:spacing w:after="200" w:lineRule="auto"/>
        <w:rPr>
          <w:rFonts w:ascii="Calibri" w:cs="Calibri" w:eastAsia="Calibri" w:hAnsi="Calibri"/>
        </w:rPr>
      </w:pPr>
      <w:r w:rsidDel="00000000" w:rsidR="00000000" w:rsidRPr="00000000">
        <w:rPr>
          <w:rFonts w:ascii="Calibri" w:cs="Calibri" w:eastAsia="Calibri" w:hAnsi="Calibri"/>
        </w:rPr>
        <w:drawing>
          <wp:inline distB="0" distT="0" distL="0" distR="0">
            <wp:extent cx="5915025" cy="1014413"/>
            <wp:effectExtent b="0" l="0" r="0" t="0"/>
            <wp:docPr descr="cid:image002.jpg@01D004C0.814E03F0" id="2" name="image1.jpg"/>
            <a:graphic>
              <a:graphicData uri="http://schemas.openxmlformats.org/drawingml/2006/picture">
                <pic:pic>
                  <pic:nvPicPr>
                    <pic:cNvPr descr="cid:image002.jpg@01D004C0.814E03F0" id="0" name="image1.jpg"/>
                    <pic:cNvPicPr preferRelativeResize="0"/>
                  </pic:nvPicPr>
                  <pic:blipFill>
                    <a:blip r:embed="rId7"/>
                    <a:srcRect b="0" l="0" r="0" t="0"/>
                    <a:stretch>
                      <a:fillRect/>
                    </a:stretch>
                  </pic:blipFill>
                  <pic:spPr>
                    <a:xfrm>
                      <a:off x="0" y="0"/>
                      <a:ext cx="5915025" cy="1014413"/>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160" w:line="259" w:lineRule="auto"/>
        <w:jc w:val="center"/>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10">
      <w:pPr>
        <w:spacing w:after="160" w:line="259" w:lineRule="auto"/>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Curriculum Intent</w:t>
      </w:r>
    </w:p>
    <w:p w:rsidR="00000000" w:rsidDel="00000000" w:rsidP="00000000" w:rsidRDefault="00000000" w:rsidRPr="00000000" w14:paraId="00000011">
      <w:pPr>
        <w:spacing w:after="160" w:line="259" w:lineRule="auto"/>
        <w:rPr>
          <w:color w:val="111111"/>
          <w:sz w:val="24"/>
          <w:szCs w:val="24"/>
        </w:rPr>
      </w:pPr>
      <w:r w:rsidDel="00000000" w:rsidR="00000000" w:rsidRPr="00000000">
        <w:rPr>
          <w:color w:val="111111"/>
          <w:sz w:val="24"/>
          <w:szCs w:val="24"/>
          <w:rtl w:val="0"/>
        </w:rPr>
        <w:t xml:space="preserve">At All Hallows we are proud to offer the Cambridge Nationals Level 2 Certificate in Child Development. This vocational course provides students with the knowledge and understanding to become well rounded adults who have the ability to nurture children through their own personal lives or as a professional.   We aim to provide the students with the knowledge to understand the importance of reproduction, antenatal care, postnatal care and how to safely look after a young child in order to give them the best start in their lives.</w:t>
      </w:r>
    </w:p>
    <w:p w:rsidR="00000000" w:rsidDel="00000000" w:rsidP="00000000" w:rsidRDefault="00000000" w:rsidRPr="00000000" w14:paraId="00000012">
      <w:pPr>
        <w:shd w:fill="ffffff" w:val="clear"/>
        <w:spacing w:after="180" w:before="180" w:lineRule="auto"/>
        <w:rPr>
          <w:color w:val="111111"/>
          <w:sz w:val="24"/>
          <w:szCs w:val="24"/>
        </w:rPr>
      </w:pPr>
      <w:r w:rsidDel="00000000" w:rsidR="00000000" w:rsidRPr="00000000">
        <w:rPr>
          <w:color w:val="111111"/>
          <w:sz w:val="24"/>
          <w:szCs w:val="24"/>
          <w:rtl w:val="0"/>
        </w:rPr>
        <w:t xml:space="preserve">The Child Development course is based on real life experiences and will enable them to gain practical experience of aspects of Child Development and work with young children.  The course has an equal focus on both examination and course work enabling students to demonstrate their ability to learn and apply the syllabus to personal case studies.</w:t>
      </w:r>
    </w:p>
    <w:p w:rsidR="00000000" w:rsidDel="00000000" w:rsidP="00000000" w:rsidRDefault="00000000" w:rsidRPr="00000000" w14:paraId="00000013">
      <w:pPr>
        <w:shd w:fill="ffffff" w:val="clear"/>
        <w:spacing w:after="180" w:before="180" w:lineRule="auto"/>
        <w:rPr>
          <w:color w:val="111111"/>
          <w:sz w:val="24"/>
          <w:szCs w:val="24"/>
        </w:rPr>
      </w:pPr>
      <w:r w:rsidDel="00000000" w:rsidR="00000000" w:rsidRPr="00000000">
        <w:rPr>
          <w:color w:val="111111"/>
          <w:sz w:val="24"/>
          <w:szCs w:val="24"/>
          <w:rtl w:val="0"/>
        </w:rPr>
        <w:t xml:space="preserve">The course teaches our students that the responsibility for the well-being of a child starts before conception and this examination unit aims to provide learners with an overview of the roles and responsibilities of parenthood alongside an understanding of reproduction and pre-conceptual, antenatal and postnatal care, conditions for development, childhood illnesses and child safety.</w:t>
      </w:r>
    </w:p>
    <w:p w:rsidR="00000000" w:rsidDel="00000000" w:rsidP="00000000" w:rsidRDefault="00000000" w:rsidRPr="00000000" w14:paraId="00000014">
      <w:pPr>
        <w:shd w:fill="ffffff" w:val="clear"/>
        <w:spacing w:after="180" w:before="180" w:lineRule="auto"/>
        <w:rPr>
          <w:color w:val="111111"/>
          <w:sz w:val="24"/>
          <w:szCs w:val="24"/>
        </w:rPr>
      </w:pPr>
      <w:r w:rsidDel="00000000" w:rsidR="00000000" w:rsidRPr="00000000">
        <w:rPr>
          <w:color w:val="111111"/>
          <w:sz w:val="24"/>
          <w:szCs w:val="24"/>
          <w:rtl w:val="0"/>
        </w:rPr>
        <w:t xml:space="preserve">The learners will develop an appreciation of the importance of creating the best conditions for a child to thrive. This includes creating a child-friendly home environment, including social safety and the care, management and prevention of childhood illnesses.</w:t>
      </w:r>
    </w:p>
    <w:p w:rsidR="00000000" w:rsidDel="00000000" w:rsidP="00000000" w:rsidRDefault="00000000" w:rsidRPr="00000000" w14:paraId="00000015">
      <w:pPr>
        <w:shd w:fill="ffffff" w:val="clear"/>
        <w:spacing w:after="180" w:before="180" w:lineRule="auto"/>
        <w:rPr>
          <w:rFonts w:ascii="Calibri" w:cs="Calibri" w:eastAsia="Calibri" w:hAnsi="Calibri"/>
          <w:b w:val="1"/>
          <w:sz w:val="36"/>
          <w:szCs w:val="36"/>
          <w:u w:val="single"/>
        </w:rPr>
        <w:sectPr>
          <w:pgSz w:h="15840" w:w="12240" w:orient="portrait"/>
          <w:pgMar w:bottom="1440" w:top="1440" w:left="1440" w:right="1440" w:header="720" w:footer="720"/>
          <w:pgNumType w:start="1"/>
        </w:sectPr>
      </w:pPr>
      <w:r w:rsidDel="00000000" w:rsidR="00000000" w:rsidRPr="00000000">
        <w:rPr>
          <w:color w:val="111111"/>
          <w:sz w:val="24"/>
          <w:szCs w:val="24"/>
          <w:rtl w:val="0"/>
        </w:rPr>
        <w:t xml:space="preserve">In the coursework module students will be able to gain personal first hand experiences of how to prepare a nursery setting with appropriate equipment and develop feeding options for young children.  The child study will include researching, planning and carrying out activities with a child and observing and evaluating these activities, as well as comparing the child to the expected development norms. Researching, planning, observing and evaluating skills would be useful in further studies as these are transferable skills and could be applied to many subject areas.</w:t>
      </w:r>
      <w:r w:rsidDel="00000000" w:rsidR="00000000" w:rsidRPr="00000000">
        <w:rPr>
          <w:rtl w:val="0"/>
        </w:rPr>
      </w:r>
    </w:p>
    <w:p w:rsidR="00000000" w:rsidDel="00000000" w:rsidP="00000000" w:rsidRDefault="00000000" w:rsidRPr="00000000" w14:paraId="00000016">
      <w:pPr>
        <w:tabs>
          <w:tab w:val="center" w:pos="4513"/>
          <w:tab w:val="right" w:pos="9026"/>
        </w:tabs>
        <w:spacing w:line="240" w:lineRule="auto"/>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17">
      <w:pPr>
        <w:tabs>
          <w:tab w:val="center" w:pos="4513"/>
          <w:tab w:val="right" w:pos="9026"/>
        </w:tabs>
        <w:spacing w:line="240" w:lineRule="auto"/>
        <w:jc w:val="cente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18">
      <w:pPr>
        <w:tabs>
          <w:tab w:val="center" w:pos="4513"/>
          <w:tab w:val="right" w:pos="9026"/>
        </w:tabs>
        <w:spacing w:line="240" w:lineRule="auto"/>
        <w:jc w:val="center"/>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19">
      <w:pPr>
        <w:tabs>
          <w:tab w:val="center" w:pos="4513"/>
          <w:tab w:val="right" w:pos="9026"/>
        </w:tabs>
        <w:spacing w:line="240" w:lineRule="auto"/>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1A">
      <w:pPr>
        <w:tabs>
          <w:tab w:val="center" w:pos="4513"/>
          <w:tab w:val="right" w:pos="9026"/>
        </w:tabs>
        <w:spacing w:line="240" w:lineRule="auto"/>
        <w:rPr>
          <w:rFonts w:ascii="Comic Sans MS" w:cs="Comic Sans MS" w:eastAsia="Comic Sans MS" w:hAnsi="Comic Sans MS"/>
          <w:b w:val="1"/>
          <w:sz w:val="18"/>
          <w:szCs w:val="18"/>
          <w:u w:val="single"/>
        </w:rPr>
      </w:pPr>
      <w:r w:rsidDel="00000000" w:rsidR="00000000" w:rsidRPr="00000000">
        <w:rPr>
          <w:rtl w:val="0"/>
        </w:rPr>
      </w:r>
    </w:p>
    <w:p w:rsidR="00000000" w:rsidDel="00000000" w:rsidP="00000000" w:rsidRDefault="00000000" w:rsidRPr="00000000" w14:paraId="0000001B">
      <w:pPr>
        <w:tabs>
          <w:tab w:val="center" w:pos="4513"/>
          <w:tab w:val="right" w:pos="9026"/>
        </w:tabs>
        <w:spacing w:line="240" w:lineRule="auto"/>
        <w:jc w:val="center"/>
        <w:rPr>
          <w:rFonts w:ascii="Comic Sans MS" w:cs="Comic Sans MS" w:eastAsia="Comic Sans MS" w:hAnsi="Comic Sans MS"/>
          <w:b w:val="1"/>
          <w:sz w:val="32"/>
          <w:szCs w:val="32"/>
          <w:u w:val="single"/>
        </w:rPr>
      </w:pPr>
      <w:r w:rsidDel="00000000" w:rsidR="00000000" w:rsidRPr="00000000">
        <w:rPr>
          <w:rFonts w:ascii="Comic Sans MS" w:cs="Comic Sans MS" w:eastAsia="Comic Sans MS" w:hAnsi="Comic Sans MS"/>
          <w:b w:val="1"/>
          <w:sz w:val="32"/>
          <w:szCs w:val="32"/>
          <w:u w:val="single"/>
          <w:rtl w:val="0"/>
        </w:rPr>
        <w:t xml:space="preserve">KS4 Order of Teaching 2022-23</w:t>
      </w:r>
    </w:p>
    <w:p w:rsidR="00000000" w:rsidDel="00000000" w:rsidP="00000000" w:rsidRDefault="00000000" w:rsidRPr="00000000" w14:paraId="0000001C">
      <w:pPr>
        <w:tabs>
          <w:tab w:val="center" w:pos="4513"/>
          <w:tab w:val="right" w:pos="9026"/>
        </w:tabs>
        <w:spacing w:line="240" w:lineRule="auto"/>
        <w:ind w:right="0"/>
        <w:jc w:val="center"/>
        <w:rPr>
          <w:rFonts w:ascii="Comic Sans MS" w:cs="Comic Sans MS" w:eastAsia="Comic Sans MS" w:hAnsi="Comic Sans MS"/>
          <w:b w:val="1"/>
          <w:sz w:val="24"/>
          <w:szCs w:val="24"/>
          <w:u w:val="single"/>
        </w:rPr>
      </w:pPr>
      <w:r w:rsidDel="00000000" w:rsidR="00000000" w:rsidRPr="00000000">
        <w:rPr>
          <w:rtl w:val="0"/>
        </w:rPr>
      </w:r>
    </w:p>
    <w:tbl>
      <w:tblPr>
        <w:tblStyle w:val="Table1"/>
        <w:tblW w:w="112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1785"/>
        <w:gridCol w:w="1680"/>
        <w:gridCol w:w="240"/>
        <w:gridCol w:w="1650"/>
        <w:gridCol w:w="1575"/>
        <w:gridCol w:w="270"/>
        <w:gridCol w:w="1305"/>
        <w:gridCol w:w="1320"/>
        <w:tblGridChange w:id="0">
          <w:tblGrid>
            <w:gridCol w:w="1410"/>
            <w:gridCol w:w="1785"/>
            <w:gridCol w:w="1680"/>
            <w:gridCol w:w="240"/>
            <w:gridCol w:w="1650"/>
            <w:gridCol w:w="1575"/>
            <w:gridCol w:w="270"/>
            <w:gridCol w:w="1305"/>
            <w:gridCol w:w="1320"/>
          </w:tblGrid>
        </w:tblGridChange>
      </w:tblGrid>
      <w:tr>
        <w:trPr>
          <w:cantSplit w:val="0"/>
          <w:trHeight w:val="435" w:hRule="atLeast"/>
          <w:tblHeader w:val="0"/>
        </w:trPr>
        <w:tc>
          <w:tcPr/>
          <w:p w:rsidR="00000000" w:rsidDel="00000000" w:rsidP="00000000" w:rsidRDefault="00000000" w:rsidRPr="00000000" w14:paraId="0000001D">
            <w:pPr>
              <w:ind w:right="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Year </w:t>
            </w:r>
          </w:p>
        </w:tc>
        <w:tc>
          <w:tcPr>
            <w:gridSpan w:val="2"/>
          </w:tcPr>
          <w:p w:rsidR="00000000" w:rsidDel="00000000" w:rsidP="00000000" w:rsidRDefault="00000000" w:rsidRPr="00000000" w14:paraId="0000001E">
            <w:pPr>
              <w:ind w:right="0"/>
              <w:jc w:val="center"/>
              <w:rPr>
                <w:rFonts w:ascii="Comic Sans MS" w:cs="Comic Sans MS" w:eastAsia="Comic Sans MS" w:hAnsi="Comic Sans MS"/>
                <w:b w:val="1"/>
                <w:sz w:val="24"/>
                <w:szCs w:val="24"/>
                <w:highlight w:val="lightGray"/>
              </w:rPr>
            </w:pPr>
            <w:r w:rsidDel="00000000" w:rsidR="00000000" w:rsidRPr="00000000">
              <w:rPr>
                <w:rFonts w:ascii="Comic Sans MS" w:cs="Comic Sans MS" w:eastAsia="Comic Sans MS" w:hAnsi="Comic Sans MS"/>
                <w:b w:val="1"/>
                <w:sz w:val="24"/>
                <w:szCs w:val="24"/>
                <w:rtl w:val="0"/>
              </w:rPr>
              <w:t xml:space="preserve">Term 1</w:t>
            </w:r>
            <w:r w:rsidDel="00000000" w:rsidR="00000000" w:rsidRPr="00000000">
              <w:rPr>
                <w:rtl w:val="0"/>
              </w:rPr>
            </w:r>
          </w:p>
        </w:tc>
        <w:tc>
          <w:tcPr>
            <w:shd w:fill="666666" w:val="clear"/>
          </w:tcPr>
          <w:p w:rsidR="00000000" w:rsidDel="00000000" w:rsidP="00000000" w:rsidRDefault="00000000" w:rsidRPr="00000000" w14:paraId="00000020">
            <w:pPr>
              <w:ind w:right="0"/>
              <w:jc w:val="center"/>
              <w:rPr>
                <w:rFonts w:ascii="Comic Sans MS" w:cs="Comic Sans MS" w:eastAsia="Comic Sans MS" w:hAnsi="Comic Sans MS"/>
                <w:b w:val="1"/>
                <w:sz w:val="24"/>
                <w:szCs w:val="24"/>
                <w:highlight w:val="lightGray"/>
              </w:rPr>
            </w:pPr>
            <w:r w:rsidDel="00000000" w:rsidR="00000000" w:rsidRPr="00000000">
              <w:rPr>
                <w:rtl w:val="0"/>
              </w:rPr>
            </w:r>
          </w:p>
        </w:tc>
        <w:tc>
          <w:tcPr>
            <w:gridSpan w:val="2"/>
          </w:tcPr>
          <w:p w:rsidR="00000000" w:rsidDel="00000000" w:rsidP="00000000" w:rsidRDefault="00000000" w:rsidRPr="00000000" w14:paraId="00000021">
            <w:pPr>
              <w:ind w:right="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Term 2</w:t>
            </w:r>
          </w:p>
        </w:tc>
        <w:tc>
          <w:tcPr>
            <w:shd w:fill="666666" w:val="clear"/>
          </w:tcPr>
          <w:p w:rsidR="00000000" w:rsidDel="00000000" w:rsidP="00000000" w:rsidRDefault="00000000" w:rsidRPr="00000000" w14:paraId="00000023">
            <w:pPr>
              <w:ind w:right="0"/>
              <w:jc w:val="center"/>
              <w:rPr>
                <w:rFonts w:ascii="Comic Sans MS" w:cs="Comic Sans MS" w:eastAsia="Comic Sans MS" w:hAnsi="Comic Sans MS"/>
                <w:b w:val="1"/>
                <w:sz w:val="24"/>
                <w:szCs w:val="24"/>
              </w:rPr>
            </w:pPr>
            <w:r w:rsidDel="00000000" w:rsidR="00000000" w:rsidRPr="00000000">
              <w:rPr>
                <w:rtl w:val="0"/>
              </w:rPr>
            </w:r>
          </w:p>
        </w:tc>
        <w:tc>
          <w:tcPr>
            <w:gridSpan w:val="2"/>
          </w:tcPr>
          <w:p w:rsidR="00000000" w:rsidDel="00000000" w:rsidP="00000000" w:rsidRDefault="00000000" w:rsidRPr="00000000" w14:paraId="00000024">
            <w:pPr>
              <w:ind w:right="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Term 3</w:t>
            </w:r>
          </w:p>
        </w:tc>
      </w:tr>
      <w:tr>
        <w:trPr>
          <w:cantSplit w:val="0"/>
          <w:trHeight w:val="1710" w:hRule="atLeast"/>
          <w:tblHeader w:val="0"/>
        </w:trPr>
        <w:tc>
          <w:tcPr/>
          <w:p w:rsidR="00000000" w:rsidDel="00000000" w:rsidP="00000000" w:rsidRDefault="00000000" w:rsidRPr="00000000" w14:paraId="00000026">
            <w:pPr>
              <w:ind w:right="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10</w:t>
            </w:r>
          </w:p>
        </w:tc>
        <w:tc>
          <w:tcPr>
            <w:shd w:fill="ffffff" w:val="clear"/>
            <w:vAlign w:val="center"/>
          </w:tcPr>
          <w:p w:rsidR="00000000" w:rsidDel="00000000" w:rsidP="00000000" w:rsidRDefault="00000000" w:rsidRPr="00000000" w14:paraId="0000002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PreConception</w:t>
            </w:r>
          </w:p>
          <w:p w:rsidR="00000000" w:rsidDel="00000000" w:rsidP="00000000" w:rsidRDefault="00000000" w:rsidRPr="00000000" w14:paraId="00000028">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Health</w:t>
            </w:r>
          </w:p>
          <w:p w:rsidR="00000000" w:rsidDel="00000000" w:rsidP="00000000" w:rsidRDefault="00000000" w:rsidRPr="00000000" w14:paraId="0000002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Contraception</w:t>
            </w:r>
          </w:p>
          <w:p w:rsidR="00000000" w:rsidDel="00000000" w:rsidP="00000000" w:rsidRDefault="00000000" w:rsidRPr="00000000" w14:paraId="0000002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RO18 </w:t>
            </w:r>
          </w:p>
        </w:tc>
        <w:tc>
          <w:tcPr>
            <w:shd w:fill="ffffff" w:val="clear"/>
            <w:vAlign w:val="center"/>
          </w:tcPr>
          <w:p w:rsidR="00000000" w:rsidDel="00000000" w:rsidP="00000000" w:rsidRDefault="00000000" w:rsidRPr="00000000" w14:paraId="0000002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Labour and Birth and the needs of a newborn</w:t>
            </w:r>
          </w:p>
          <w:p w:rsidR="00000000" w:rsidDel="00000000" w:rsidP="00000000" w:rsidRDefault="00000000" w:rsidRPr="00000000" w14:paraId="0000002C">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RO18</w:t>
            </w:r>
          </w:p>
        </w:tc>
        <w:tc>
          <w:tcPr>
            <w:shd w:fill="666666" w:val="clear"/>
            <w:vAlign w:val="center"/>
          </w:tcPr>
          <w:p w:rsidR="00000000" w:rsidDel="00000000" w:rsidP="00000000" w:rsidRDefault="00000000" w:rsidRPr="00000000" w14:paraId="0000002D">
            <w:pPr>
              <w:ind w:right="0"/>
              <w:jc w:val="center"/>
              <w:rPr>
                <w:rFonts w:ascii="Comic Sans MS" w:cs="Comic Sans MS" w:eastAsia="Comic Sans MS" w:hAnsi="Comic Sans MS"/>
                <w:b w:val="1"/>
                <w:sz w:val="20"/>
                <w:szCs w:val="20"/>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2E">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Equipment </w:t>
            </w:r>
          </w:p>
          <w:p w:rsidR="00000000" w:rsidDel="00000000" w:rsidP="00000000" w:rsidRDefault="00000000" w:rsidRPr="00000000" w14:paraId="0000002F">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0-5 years</w:t>
            </w:r>
          </w:p>
          <w:p w:rsidR="00000000" w:rsidDel="00000000" w:rsidP="00000000" w:rsidRDefault="00000000" w:rsidRPr="00000000" w14:paraId="00000030">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RO19</w:t>
            </w:r>
          </w:p>
        </w:tc>
        <w:tc>
          <w:tcPr>
            <w:shd w:fill="ffffff" w:val="clear"/>
            <w:vAlign w:val="center"/>
          </w:tcPr>
          <w:p w:rsidR="00000000" w:rsidDel="00000000" w:rsidP="00000000" w:rsidRDefault="00000000" w:rsidRPr="00000000" w14:paraId="00000031">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Nutritional</w:t>
            </w:r>
          </w:p>
          <w:p w:rsidR="00000000" w:rsidDel="00000000" w:rsidP="00000000" w:rsidRDefault="00000000" w:rsidRPr="00000000" w14:paraId="00000032">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requirements </w:t>
            </w:r>
          </w:p>
          <w:p w:rsidR="00000000" w:rsidDel="00000000" w:rsidP="00000000" w:rsidRDefault="00000000" w:rsidRPr="00000000" w14:paraId="00000033">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0-12</w:t>
            </w:r>
          </w:p>
          <w:p w:rsidR="00000000" w:rsidDel="00000000" w:rsidP="00000000" w:rsidRDefault="00000000" w:rsidRPr="00000000" w14:paraId="00000034">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Months</w:t>
            </w:r>
          </w:p>
          <w:p w:rsidR="00000000" w:rsidDel="00000000" w:rsidP="00000000" w:rsidRDefault="00000000" w:rsidRPr="00000000" w14:paraId="00000035">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RO19</w:t>
            </w:r>
          </w:p>
        </w:tc>
        <w:tc>
          <w:tcPr>
            <w:shd w:fill="666666" w:val="clear"/>
            <w:vAlign w:val="center"/>
          </w:tcPr>
          <w:p w:rsidR="00000000" w:rsidDel="00000000" w:rsidP="00000000" w:rsidRDefault="00000000" w:rsidRPr="00000000" w14:paraId="00000036">
            <w:pPr>
              <w:ind w:right="0"/>
              <w:jc w:val="center"/>
              <w:rPr>
                <w:rFonts w:ascii="Comic Sans MS" w:cs="Comic Sans MS" w:eastAsia="Comic Sans MS" w:hAnsi="Comic Sans MS"/>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37">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Nutrition </w:t>
            </w:r>
          </w:p>
          <w:p w:rsidR="00000000" w:rsidDel="00000000" w:rsidP="00000000" w:rsidRDefault="00000000" w:rsidRPr="00000000" w14:paraId="00000038">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1-5years</w:t>
            </w:r>
          </w:p>
          <w:p w:rsidR="00000000" w:rsidDel="00000000" w:rsidP="00000000" w:rsidRDefault="00000000" w:rsidRPr="00000000" w14:paraId="00000039">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RO19</w:t>
            </w:r>
          </w:p>
        </w:tc>
        <w:tc>
          <w:tcPr>
            <w:shd w:fill="ffffff" w:val="clear"/>
            <w:vAlign w:val="center"/>
          </w:tcPr>
          <w:p w:rsidR="00000000" w:rsidDel="00000000" w:rsidP="00000000" w:rsidRDefault="00000000" w:rsidRPr="00000000" w14:paraId="0000003A">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Practical assessment</w:t>
            </w:r>
          </w:p>
          <w:p w:rsidR="00000000" w:rsidDel="00000000" w:rsidP="00000000" w:rsidRDefault="00000000" w:rsidRPr="00000000" w14:paraId="0000003B">
            <w:pPr>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Food Prep</w:t>
            </w:r>
          </w:p>
        </w:tc>
      </w:tr>
      <w:tr>
        <w:trPr>
          <w:cantSplit w:val="0"/>
          <w:trHeight w:val="1935" w:hRule="atLeast"/>
          <w:tblHeader w:val="0"/>
        </w:trPr>
        <w:tc>
          <w:tcPr/>
          <w:p w:rsidR="00000000" w:rsidDel="00000000" w:rsidP="00000000" w:rsidRDefault="00000000" w:rsidRPr="00000000" w14:paraId="0000003C">
            <w:pPr>
              <w:ind w:right="0"/>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11</w:t>
            </w:r>
          </w:p>
        </w:tc>
        <w:tc>
          <w:tcPr>
            <w:shd w:fill="ffffff" w:val="clear"/>
            <w:vAlign w:val="center"/>
          </w:tcPr>
          <w:p w:rsidR="00000000" w:rsidDel="00000000" w:rsidP="00000000" w:rsidRDefault="00000000" w:rsidRPr="00000000" w14:paraId="0000003D">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Developmental </w:t>
            </w:r>
          </w:p>
          <w:p w:rsidR="00000000" w:rsidDel="00000000" w:rsidP="00000000" w:rsidRDefault="00000000" w:rsidRPr="00000000" w14:paraId="0000003E">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Norms</w:t>
            </w:r>
          </w:p>
          <w:p w:rsidR="00000000" w:rsidDel="00000000" w:rsidP="00000000" w:rsidRDefault="00000000" w:rsidRPr="00000000" w14:paraId="0000003F">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RO20</w:t>
            </w:r>
          </w:p>
        </w:tc>
        <w:tc>
          <w:tcPr>
            <w:shd w:fill="ffffff" w:val="clear"/>
            <w:vAlign w:val="center"/>
          </w:tcPr>
          <w:p w:rsidR="00000000" w:rsidDel="00000000" w:rsidP="00000000" w:rsidRDefault="00000000" w:rsidRPr="00000000" w14:paraId="00000040">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P.I.E.S</w:t>
            </w:r>
          </w:p>
          <w:p w:rsidR="00000000" w:rsidDel="00000000" w:rsidP="00000000" w:rsidRDefault="00000000" w:rsidRPr="00000000" w14:paraId="00000041">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RO20</w:t>
            </w:r>
          </w:p>
        </w:tc>
        <w:tc>
          <w:tcPr>
            <w:shd w:fill="666666" w:val="clear"/>
            <w:vAlign w:val="center"/>
          </w:tcPr>
          <w:p w:rsidR="00000000" w:rsidDel="00000000" w:rsidP="00000000" w:rsidRDefault="00000000" w:rsidRPr="00000000" w14:paraId="00000042">
            <w:pPr>
              <w:ind w:right="0"/>
              <w:jc w:val="center"/>
              <w:rPr>
                <w:rFonts w:ascii="Comic Sans MS" w:cs="Comic Sans MS" w:eastAsia="Comic Sans MS" w:hAnsi="Comic Sans MS"/>
                <w:b w:val="1"/>
                <w:sz w:val="20"/>
                <w:szCs w:val="20"/>
                <w:highlight w:val="lightGray"/>
              </w:rPr>
            </w:pPr>
            <w:r w:rsidDel="00000000" w:rsidR="00000000" w:rsidRPr="00000000">
              <w:rPr>
                <w:rtl w:val="0"/>
              </w:rPr>
            </w:r>
          </w:p>
        </w:tc>
        <w:tc>
          <w:tcPr>
            <w:shd w:fill="ffffff" w:val="clear"/>
            <w:vAlign w:val="center"/>
          </w:tcPr>
          <w:p w:rsidR="00000000" w:rsidDel="00000000" w:rsidP="00000000" w:rsidRDefault="00000000" w:rsidRPr="00000000" w14:paraId="00000043">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Importance of play</w:t>
            </w:r>
          </w:p>
          <w:p w:rsidR="00000000" w:rsidDel="00000000" w:rsidP="00000000" w:rsidRDefault="00000000" w:rsidRPr="00000000" w14:paraId="00000044">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RO20</w:t>
            </w:r>
          </w:p>
        </w:tc>
        <w:tc>
          <w:tcPr>
            <w:shd w:fill="ffffff" w:val="clear"/>
            <w:vAlign w:val="center"/>
          </w:tcPr>
          <w:p w:rsidR="00000000" w:rsidDel="00000000" w:rsidP="00000000" w:rsidRDefault="00000000" w:rsidRPr="00000000" w14:paraId="00000045">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Planning</w:t>
            </w:r>
          </w:p>
          <w:p w:rsidR="00000000" w:rsidDel="00000000" w:rsidP="00000000" w:rsidRDefault="00000000" w:rsidRPr="00000000" w14:paraId="00000046">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Delivering and Evaluating </w:t>
            </w:r>
          </w:p>
          <w:p w:rsidR="00000000" w:rsidDel="00000000" w:rsidP="00000000" w:rsidRDefault="00000000" w:rsidRPr="00000000" w14:paraId="00000047">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Activities</w:t>
            </w:r>
          </w:p>
          <w:p w:rsidR="00000000" w:rsidDel="00000000" w:rsidP="00000000" w:rsidRDefault="00000000" w:rsidRPr="00000000" w14:paraId="00000048">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RO20</w:t>
            </w:r>
          </w:p>
        </w:tc>
        <w:tc>
          <w:tcPr>
            <w:shd w:fill="666666" w:val="clear"/>
            <w:vAlign w:val="center"/>
          </w:tcPr>
          <w:p w:rsidR="00000000" w:rsidDel="00000000" w:rsidP="00000000" w:rsidRDefault="00000000" w:rsidRPr="00000000" w14:paraId="00000049">
            <w:pPr>
              <w:ind w:right="0"/>
              <w:jc w:val="center"/>
              <w:rPr>
                <w:rFonts w:ascii="Comic Sans MS" w:cs="Comic Sans MS" w:eastAsia="Comic Sans MS" w:hAnsi="Comic Sans MS"/>
                <w:b w:val="1"/>
                <w:sz w:val="20"/>
                <w:szCs w:val="20"/>
              </w:rPr>
            </w:pPr>
            <w:r w:rsidDel="00000000" w:rsidR="00000000" w:rsidRPr="00000000">
              <w:rPr>
                <w:rtl w:val="0"/>
              </w:rPr>
            </w:r>
          </w:p>
        </w:tc>
        <w:tc>
          <w:tcPr>
            <w:shd w:fill="ffffff" w:val="clear"/>
            <w:vAlign w:val="center"/>
          </w:tcPr>
          <w:p w:rsidR="00000000" w:rsidDel="00000000" w:rsidP="00000000" w:rsidRDefault="00000000" w:rsidRPr="00000000" w14:paraId="0000004A">
            <w:pPr>
              <w:ind w:right="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Practical assessment</w:t>
            </w:r>
          </w:p>
          <w:p w:rsidR="00000000" w:rsidDel="00000000" w:rsidP="00000000" w:rsidRDefault="00000000" w:rsidRPr="00000000" w14:paraId="0000004B">
            <w:pPr>
              <w:ind w:right="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 5s</w:t>
            </w:r>
          </w:p>
          <w:p w:rsidR="00000000" w:rsidDel="00000000" w:rsidP="00000000" w:rsidRDefault="00000000" w:rsidRPr="00000000" w14:paraId="0000004C">
            <w:pPr>
              <w:ind w:right="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RO20</w:t>
            </w:r>
          </w:p>
        </w:tc>
        <w:tc>
          <w:tcPr>
            <w:shd w:fill="ffffff" w:val="clear"/>
            <w:vAlign w:val="center"/>
          </w:tcPr>
          <w:p w:rsidR="00000000" w:rsidDel="00000000" w:rsidP="00000000" w:rsidRDefault="00000000" w:rsidRPr="00000000" w14:paraId="0000004D">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Exam Revision</w:t>
            </w:r>
          </w:p>
          <w:p w:rsidR="00000000" w:rsidDel="00000000" w:rsidP="00000000" w:rsidRDefault="00000000" w:rsidRPr="00000000" w14:paraId="0000004E">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Coursework Catch up</w:t>
            </w:r>
          </w:p>
          <w:p w:rsidR="00000000" w:rsidDel="00000000" w:rsidP="00000000" w:rsidRDefault="00000000" w:rsidRPr="00000000" w14:paraId="0000004F">
            <w:pPr>
              <w:ind w:right="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RO18</w:t>
            </w:r>
          </w:p>
        </w:tc>
      </w:tr>
    </w:tbl>
    <w:p w:rsidR="00000000" w:rsidDel="00000000" w:rsidP="00000000" w:rsidRDefault="00000000" w:rsidRPr="00000000" w14:paraId="00000050">
      <w:pPr>
        <w:spacing w:after="200" w:line="480" w:lineRule="auto"/>
        <w:jc w:val="center"/>
        <w:rPr>
          <w:rFonts w:ascii="Calibri" w:cs="Calibri" w:eastAsia="Calibri" w:hAnsi="Calibri"/>
          <w:sz w:val="36"/>
          <w:szCs w:val="36"/>
          <w:u w:val="single"/>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