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51" w:rsidRPr="00A34651" w:rsidRDefault="00A34651" w:rsidP="00A34651">
      <w:pPr>
        <w:spacing w:after="240" w:line="240" w:lineRule="auto"/>
        <w:outlineLvl w:val="0"/>
        <w:rPr>
          <w:rFonts w:ascii="Times New Roman" w:eastAsia="Times New Roman" w:hAnsi="Times New Roman" w:cs="Times New Roman"/>
          <w:b/>
          <w:bCs/>
          <w:kern w:val="36"/>
          <w:sz w:val="48"/>
          <w:szCs w:val="48"/>
          <w:lang w:eastAsia="en-GB"/>
        </w:rPr>
      </w:pPr>
      <w:r w:rsidRPr="00A34651">
        <w:rPr>
          <w:rFonts w:ascii="Arial" w:eastAsia="Times New Roman" w:hAnsi="Arial" w:cs="Arial"/>
          <w:b/>
          <w:bCs/>
          <w:color w:val="104F75"/>
          <w:kern w:val="36"/>
          <w:sz w:val="36"/>
          <w:szCs w:val="36"/>
          <w:lang w:eastAsia="en-GB"/>
        </w:rPr>
        <w:t>Pupil premium strategy statement</w:t>
      </w:r>
    </w:p>
    <w:p w:rsidR="00A34651" w:rsidRPr="00A34651" w:rsidRDefault="00A34651" w:rsidP="00A34651">
      <w:pPr>
        <w:spacing w:before="48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color w:val="000000"/>
          <w:sz w:val="24"/>
          <w:szCs w:val="24"/>
          <w:lang w:eastAsia="en-GB"/>
        </w:rPr>
        <w:t>This statement details our school’s use of pupil premium (and recovery premium for the 2021 to 2022 academic year) funding to help improve the attainment of our disadvantaged pupils. </w:t>
      </w:r>
    </w:p>
    <w:p w:rsidR="00A34651" w:rsidRPr="00A34651" w:rsidRDefault="00A34651" w:rsidP="00A34651">
      <w:pPr>
        <w:spacing w:before="24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color w:val="000000"/>
          <w:sz w:val="24"/>
          <w:szCs w:val="24"/>
          <w:lang w:eastAsia="en-GB"/>
        </w:rPr>
        <w:t>It outlines our pupil premium strategy, how we intend to spend the funding in this academic yea</w:t>
      </w:r>
      <w:r>
        <w:rPr>
          <w:rFonts w:ascii="Arial" w:eastAsia="Times New Roman" w:hAnsi="Arial" w:cs="Arial"/>
          <w:color w:val="000000"/>
          <w:sz w:val="24"/>
          <w:szCs w:val="24"/>
          <w:lang w:eastAsia="en-GB"/>
        </w:rPr>
        <w:t>r and the effect that last year’</w:t>
      </w:r>
      <w:r w:rsidRPr="00A34651">
        <w:rPr>
          <w:rFonts w:ascii="Arial" w:eastAsia="Times New Roman" w:hAnsi="Arial" w:cs="Arial"/>
          <w:color w:val="000000"/>
          <w:sz w:val="24"/>
          <w:szCs w:val="24"/>
          <w:lang w:eastAsia="en-GB"/>
        </w:rPr>
        <w:t>s spending of pupil premium had within our school. </w:t>
      </w:r>
    </w:p>
    <w:p w:rsidR="00A34651" w:rsidRPr="00A34651" w:rsidRDefault="00A34651" w:rsidP="00A34651">
      <w:pPr>
        <w:spacing w:before="48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t>School overview</w:t>
      </w:r>
    </w:p>
    <w:tbl>
      <w:tblPr>
        <w:tblW w:w="0" w:type="auto"/>
        <w:tblCellMar>
          <w:top w:w="15" w:type="dxa"/>
          <w:left w:w="15" w:type="dxa"/>
          <w:bottom w:w="15" w:type="dxa"/>
          <w:right w:w="15" w:type="dxa"/>
        </w:tblCellMar>
        <w:tblLook w:val="04A0" w:firstRow="1" w:lastRow="0" w:firstColumn="1" w:lastColumn="0" w:noHBand="0" w:noVBand="1"/>
      </w:tblPr>
      <w:tblGrid>
        <w:gridCol w:w="7016"/>
        <w:gridCol w:w="2000"/>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Detail</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Data</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School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All Hallows RC High</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Number of pupils in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2A5304" w:rsidP="00A34651">
            <w:pPr>
              <w:spacing w:before="60" w:after="60" w:line="240" w:lineRule="auto"/>
              <w:ind w:left="57" w:right="57"/>
              <w:rPr>
                <w:rFonts w:ascii="Times New Roman" w:eastAsia="Times New Roman" w:hAnsi="Times New Roman" w:cs="Times New Roman"/>
                <w:sz w:val="24"/>
                <w:szCs w:val="24"/>
                <w:lang w:eastAsia="en-GB"/>
              </w:rPr>
            </w:pPr>
            <w:r>
              <w:rPr>
                <w:rFonts w:ascii="Arial" w:eastAsia="Times New Roman" w:hAnsi="Arial" w:cs="Arial"/>
                <w:color w:val="0D0D0D"/>
                <w:sz w:val="24"/>
                <w:szCs w:val="24"/>
                <w:lang w:eastAsia="en-GB"/>
              </w:rPr>
              <w:t>679</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Proportion (%) of pupil premium eligible pupils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2A5304" w:rsidP="00A34651">
            <w:pPr>
              <w:spacing w:before="60" w:after="60" w:line="240" w:lineRule="auto"/>
              <w:ind w:left="57" w:right="57"/>
              <w:rPr>
                <w:rFonts w:ascii="Times New Roman" w:eastAsia="Times New Roman" w:hAnsi="Times New Roman" w:cs="Times New Roman"/>
                <w:sz w:val="24"/>
                <w:szCs w:val="24"/>
                <w:lang w:eastAsia="en-GB"/>
              </w:rPr>
            </w:pPr>
            <w:r>
              <w:rPr>
                <w:rFonts w:ascii="Arial" w:eastAsia="Times New Roman" w:hAnsi="Arial" w:cs="Arial"/>
                <w:color w:val="0D0D0D"/>
                <w:sz w:val="24"/>
                <w:szCs w:val="24"/>
                <w:lang w:eastAsia="en-GB"/>
              </w:rPr>
              <w:t>43%</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 xml:space="preserve">Academic year/years that our current pupil premium strategy plan covers </w:t>
            </w:r>
            <w:r w:rsidRPr="00A34651">
              <w:rPr>
                <w:rFonts w:ascii="Arial" w:eastAsia="Times New Roman" w:hAnsi="Arial" w:cs="Arial"/>
                <w:b/>
                <w:bCs/>
                <w:color w:val="0D0D0D"/>
                <w:sz w:val="24"/>
                <w:szCs w:val="24"/>
                <w:lang w:eastAsia="en-GB"/>
              </w:rPr>
              <w:t>(3 year plans are recommended)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2021/22 to 2024/25</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Date this statement was published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December 2021</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Date on which it will be reviewed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September 2022`</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Statement authorised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A Cavanagh</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Pupil premium lead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G Grundy</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Governor / Trustee lead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M Peat</w:t>
            </w:r>
          </w:p>
        </w:tc>
      </w:tr>
    </w:tbl>
    <w:p w:rsidR="00A34651" w:rsidRPr="00A34651" w:rsidRDefault="00A34651" w:rsidP="00A34651">
      <w:pPr>
        <w:spacing w:before="48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b/>
          <w:bCs/>
          <w:color w:val="104F75"/>
          <w:sz w:val="32"/>
          <w:szCs w:val="32"/>
          <w:lang w:eastAsia="en-GB"/>
        </w:rPr>
        <w:t>Funding overview</w:t>
      </w:r>
    </w:p>
    <w:tbl>
      <w:tblPr>
        <w:tblW w:w="0" w:type="auto"/>
        <w:tblCellMar>
          <w:top w:w="15" w:type="dxa"/>
          <w:left w:w="15" w:type="dxa"/>
          <w:bottom w:w="15" w:type="dxa"/>
          <w:right w:w="15" w:type="dxa"/>
        </w:tblCellMar>
        <w:tblLook w:val="04A0" w:firstRow="1" w:lastRow="0" w:firstColumn="1" w:lastColumn="0" w:noHBand="0" w:noVBand="1"/>
      </w:tblPr>
      <w:tblGrid>
        <w:gridCol w:w="7684"/>
        <w:gridCol w:w="1332"/>
      </w:tblGrid>
      <w:tr w:rsidR="00A34651" w:rsidRPr="00A34651" w:rsidTr="00A34651">
        <w:trPr>
          <w:trHeight w:val="374"/>
        </w:trPr>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Detail</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Amount</w:t>
            </w:r>
          </w:p>
        </w:tc>
      </w:tr>
      <w:tr w:rsidR="00A34651" w:rsidRPr="00A34651" w:rsidTr="00A34651">
        <w:trPr>
          <w:trHeight w:val="3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Pupil premium funding allocation this academic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w:t>
            </w:r>
            <w:r w:rsidR="002A5304">
              <w:rPr>
                <w:rFonts w:ascii="Arial" w:eastAsia="Times New Roman" w:hAnsi="Arial" w:cs="Arial"/>
                <w:color w:val="0D0D0D"/>
                <w:sz w:val="24"/>
                <w:szCs w:val="24"/>
                <w:lang w:eastAsia="en-GB"/>
              </w:rPr>
              <w:t>276,950</w:t>
            </w:r>
          </w:p>
        </w:tc>
      </w:tr>
      <w:tr w:rsidR="00A34651" w:rsidRPr="00A34651" w:rsidTr="00A34651">
        <w:trPr>
          <w:trHeight w:val="3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Recovery premium funding allocation this academic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w:t>
            </w:r>
            <w:r w:rsidR="00D35AF1">
              <w:rPr>
                <w:rFonts w:ascii="Arial" w:eastAsia="Times New Roman" w:hAnsi="Arial" w:cs="Arial"/>
                <w:color w:val="0D0D0D"/>
                <w:sz w:val="24"/>
                <w:szCs w:val="24"/>
                <w:lang w:eastAsia="en-GB"/>
              </w:rPr>
              <w:t>44,225</w:t>
            </w:r>
          </w:p>
        </w:tc>
      </w:tr>
      <w:tr w:rsidR="00A34651" w:rsidRPr="00A34651" w:rsidTr="00A34651">
        <w:trPr>
          <w:trHeight w:val="3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Pupil premium funding carried forward from previous years (enter £0 if not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w:t>
            </w:r>
            <w:r w:rsidR="00D35AF1">
              <w:rPr>
                <w:rFonts w:ascii="Arial" w:eastAsia="Times New Roman" w:hAnsi="Arial" w:cs="Arial"/>
                <w:color w:val="0D0D0D"/>
                <w:sz w:val="24"/>
                <w:szCs w:val="24"/>
                <w:lang w:eastAsia="en-GB"/>
              </w:rPr>
              <w:t>0</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Total budget for this academic year</w:t>
            </w: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If your school is an academy in a trust that pools this funding, state the amount available to your school this academic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w:t>
            </w:r>
            <w:r w:rsidR="002A5304">
              <w:rPr>
                <w:rFonts w:ascii="Arial" w:eastAsia="Times New Roman" w:hAnsi="Arial" w:cs="Arial"/>
                <w:color w:val="0D0D0D"/>
                <w:sz w:val="24"/>
                <w:szCs w:val="24"/>
                <w:lang w:eastAsia="en-GB"/>
              </w:rPr>
              <w:t>321,175</w:t>
            </w:r>
          </w:p>
        </w:tc>
      </w:tr>
    </w:tbl>
    <w:p w:rsidR="00A34651" w:rsidRDefault="00A34651" w:rsidP="00A34651">
      <w:pPr>
        <w:spacing w:after="240" w:line="240" w:lineRule="auto"/>
        <w:outlineLvl w:val="0"/>
        <w:rPr>
          <w:rFonts w:ascii="Arial" w:eastAsia="Times New Roman" w:hAnsi="Arial" w:cs="Arial"/>
          <w:b/>
          <w:bCs/>
          <w:color w:val="104F75"/>
          <w:kern w:val="36"/>
          <w:sz w:val="36"/>
          <w:szCs w:val="36"/>
          <w:lang w:eastAsia="en-GB"/>
        </w:rPr>
      </w:pPr>
    </w:p>
    <w:p w:rsidR="00A34651" w:rsidRPr="00A34651" w:rsidRDefault="00A34651" w:rsidP="00A34651">
      <w:pPr>
        <w:spacing w:after="240" w:line="240" w:lineRule="auto"/>
        <w:outlineLvl w:val="0"/>
        <w:rPr>
          <w:rFonts w:ascii="Times New Roman" w:eastAsia="Times New Roman" w:hAnsi="Times New Roman" w:cs="Times New Roman"/>
          <w:b/>
          <w:bCs/>
          <w:kern w:val="36"/>
          <w:sz w:val="48"/>
          <w:szCs w:val="48"/>
          <w:lang w:eastAsia="en-GB"/>
        </w:rPr>
      </w:pPr>
      <w:r w:rsidRPr="00A34651">
        <w:rPr>
          <w:rFonts w:ascii="Arial" w:eastAsia="Times New Roman" w:hAnsi="Arial" w:cs="Arial"/>
          <w:b/>
          <w:bCs/>
          <w:color w:val="104F75"/>
          <w:kern w:val="36"/>
          <w:sz w:val="36"/>
          <w:szCs w:val="36"/>
          <w:lang w:eastAsia="en-GB"/>
        </w:rPr>
        <w:lastRenderedPageBreak/>
        <w:t>Part A: Pupil premium strategy plan</w:t>
      </w:r>
    </w:p>
    <w:p w:rsidR="00A34651" w:rsidRPr="00A34651" w:rsidRDefault="00A34651" w:rsidP="00A34651">
      <w:pPr>
        <w:spacing w:before="48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t>Statement of intent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12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All Hallows is a vibrant, inclusive multicultural</w:t>
            </w:r>
            <w:r w:rsidR="00A04497">
              <w:rPr>
                <w:rFonts w:ascii="Arial" w:eastAsia="Times New Roman" w:hAnsi="Arial" w:cs="Arial"/>
                <w:color w:val="0D0D0D"/>
                <w:sz w:val="24"/>
                <w:szCs w:val="24"/>
                <w:lang w:eastAsia="en-GB"/>
              </w:rPr>
              <w:t xml:space="preserve"> inner city</w:t>
            </w:r>
            <w:r w:rsidR="00FF2EF3">
              <w:rPr>
                <w:rFonts w:ascii="Arial" w:eastAsia="Times New Roman" w:hAnsi="Arial" w:cs="Arial"/>
                <w:color w:val="0D0D0D"/>
                <w:sz w:val="24"/>
                <w:szCs w:val="24"/>
                <w:lang w:eastAsia="en-GB"/>
              </w:rPr>
              <w:t xml:space="preserve"> Catholic</w:t>
            </w:r>
            <w:r w:rsidRPr="00A34651">
              <w:rPr>
                <w:rFonts w:ascii="Arial" w:eastAsia="Times New Roman" w:hAnsi="Arial" w:cs="Arial"/>
                <w:color w:val="0D0D0D"/>
                <w:sz w:val="24"/>
                <w:szCs w:val="24"/>
                <w:lang w:eastAsia="en-GB"/>
              </w:rPr>
              <w:t xml:space="preserve"> school. Our intention is that all our pupils, no matter their background, achieve their full potential. Our pupil premium strategy is designed to help all </w:t>
            </w:r>
            <w:r w:rsidR="00A04497">
              <w:rPr>
                <w:rFonts w:ascii="Arial" w:eastAsia="Times New Roman" w:hAnsi="Arial" w:cs="Arial"/>
                <w:color w:val="0D0D0D"/>
                <w:sz w:val="24"/>
                <w:szCs w:val="24"/>
                <w:lang w:eastAsia="en-GB"/>
              </w:rPr>
              <w:t xml:space="preserve">of </w:t>
            </w:r>
            <w:r w:rsidRPr="00A34651">
              <w:rPr>
                <w:rFonts w:ascii="Arial" w:eastAsia="Times New Roman" w:hAnsi="Arial" w:cs="Arial"/>
                <w:color w:val="0D0D0D"/>
                <w:sz w:val="24"/>
                <w:szCs w:val="24"/>
                <w:lang w:eastAsia="en-GB"/>
              </w:rPr>
              <w:t>our disadvantaged pupils to achieve that goal.</w:t>
            </w:r>
          </w:p>
          <w:p w:rsidR="00A34651" w:rsidRPr="00A34651" w:rsidRDefault="00A34651" w:rsidP="00A34651">
            <w:pPr>
              <w:spacing w:before="12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Research has consistently shown that high quality teaching has the greatest impact on the progress and attainment of disadvantaged learners. Teaching and learning, therefore, is the main focus of our pupil premium strategy. All our pupils will benefit from this, including our non-disadvantaged pupils. </w:t>
            </w:r>
          </w:p>
          <w:p w:rsidR="00A34651" w:rsidRPr="00A34651" w:rsidRDefault="00A34651" w:rsidP="00A34651">
            <w:pPr>
              <w:spacing w:before="12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The Covid-19 pandemic has greatly impacted on the education of all pupils but in particular those that are disadvantaged. The National Tutoring Programme is a key part of our strategy to enable any pupils to catch up on lost learning.</w:t>
            </w:r>
          </w:p>
          <w:p w:rsidR="00A34651" w:rsidRPr="00A34651" w:rsidRDefault="00A34651" w:rsidP="00A34651">
            <w:pPr>
              <w:spacing w:before="12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Our strategy addresses the common challenges that are faced and uses an evidence based approach to identify the most appropriate way of helping our pupils to succeed.</w:t>
            </w:r>
          </w:p>
          <w:p w:rsidR="00A34651" w:rsidRPr="00A34651" w:rsidRDefault="00A34651" w:rsidP="00A34651">
            <w:pPr>
              <w:spacing w:before="12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Our aim is that all our pupils experience a broad and balanced curriculum which builds their confidence, social skills and cultural capital. </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247634">
            <w:pPr>
              <w:spacing w:after="240" w:line="240" w:lineRule="auto"/>
              <w:ind w:left="720"/>
              <w:textAlignment w:val="baseline"/>
              <w:rPr>
                <w:rFonts w:ascii="Arial" w:eastAsia="Times New Roman" w:hAnsi="Arial" w:cs="Arial"/>
                <w:i/>
                <w:iCs/>
                <w:color w:val="FF0000"/>
                <w:sz w:val="24"/>
                <w:szCs w:val="24"/>
                <w:lang w:eastAsia="en-GB"/>
              </w:rPr>
            </w:pPr>
          </w:p>
        </w:tc>
      </w:tr>
    </w:tbl>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Times New Roman" w:eastAsia="Times New Roman" w:hAnsi="Times New Roman" w:cs="Times New Roman"/>
          <w:sz w:val="24"/>
          <w:szCs w:val="24"/>
          <w:lang w:eastAsia="en-GB"/>
        </w:rPr>
        <w:br/>
      </w:r>
    </w:p>
    <w:p w:rsidR="00A34651" w:rsidRDefault="00A34651" w:rsidP="00A34651">
      <w:pPr>
        <w:spacing w:before="600" w:after="240" w:line="240" w:lineRule="auto"/>
        <w:outlineLvl w:val="1"/>
        <w:rPr>
          <w:rFonts w:ascii="Arial" w:eastAsia="Times New Roman" w:hAnsi="Arial" w:cs="Arial"/>
          <w:b/>
          <w:bCs/>
          <w:color w:val="104F75"/>
          <w:sz w:val="32"/>
          <w:szCs w:val="32"/>
          <w:lang w:eastAsia="en-GB"/>
        </w:rPr>
      </w:pPr>
    </w:p>
    <w:p w:rsidR="00A34651" w:rsidRDefault="00A34651" w:rsidP="00A34651">
      <w:pPr>
        <w:spacing w:before="600" w:after="240" w:line="240" w:lineRule="auto"/>
        <w:outlineLvl w:val="1"/>
        <w:rPr>
          <w:rFonts w:ascii="Arial" w:eastAsia="Times New Roman" w:hAnsi="Arial" w:cs="Arial"/>
          <w:b/>
          <w:bCs/>
          <w:color w:val="104F75"/>
          <w:sz w:val="32"/>
          <w:szCs w:val="32"/>
          <w:lang w:eastAsia="en-GB"/>
        </w:rPr>
      </w:pPr>
    </w:p>
    <w:p w:rsidR="00A34651" w:rsidRDefault="00A34651" w:rsidP="00A34651">
      <w:pPr>
        <w:spacing w:before="600" w:after="240" w:line="240" w:lineRule="auto"/>
        <w:outlineLvl w:val="1"/>
        <w:rPr>
          <w:rFonts w:ascii="Arial" w:eastAsia="Times New Roman" w:hAnsi="Arial" w:cs="Arial"/>
          <w:b/>
          <w:bCs/>
          <w:color w:val="104F75"/>
          <w:sz w:val="32"/>
          <w:szCs w:val="32"/>
          <w:lang w:eastAsia="en-GB"/>
        </w:rPr>
      </w:pPr>
    </w:p>
    <w:p w:rsidR="00A34651" w:rsidRDefault="00A34651" w:rsidP="00A34651">
      <w:pPr>
        <w:spacing w:before="600" w:after="240" w:line="240" w:lineRule="auto"/>
        <w:outlineLvl w:val="1"/>
        <w:rPr>
          <w:rFonts w:ascii="Arial" w:eastAsia="Times New Roman" w:hAnsi="Arial" w:cs="Arial"/>
          <w:b/>
          <w:bCs/>
          <w:color w:val="104F75"/>
          <w:sz w:val="32"/>
          <w:szCs w:val="32"/>
          <w:lang w:eastAsia="en-GB"/>
        </w:rPr>
      </w:pPr>
    </w:p>
    <w:p w:rsidR="00247634" w:rsidRDefault="00247634" w:rsidP="00A34651">
      <w:pPr>
        <w:spacing w:before="600" w:after="240" w:line="240" w:lineRule="auto"/>
        <w:outlineLvl w:val="1"/>
        <w:rPr>
          <w:rFonts w:ascii="Arial" w:eastAsia="Times New Roman" w:hAnsi="Arial" w:cs="Arial"/>
          <w:b/>
          <w:bCs/>
          <w:color w:val="104F75"/>
          <w:sz w:val="32"/>
          <w:szCs w:val="32"/>
          <w:lang w:eastAsia="en-GB"/>
        </w:rPr>
      </w:pPr>
    </w:p>
    <w:p w:rsidR="00A34651" w:rsidRPr="00A34651" w:rsidRDefault="00A34651" w:rsidP="00A34651">
      <w:pPr>
        <w:spacing w:before="60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lastRenderedPageBreak/>
        <w:t>Challenges</w:t>
      </w:r>
    </w:p>
    <w:p w:rsidR="00A34651" w:rsidRPr="00A34651" w:rsidRDefault="00A34651" w:rsidP="00A34651">
      <w:pPr>
        <w:spacing w:before="12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00000"/>
          <w:sz w:val="24"/>
          <w:szCs w:val="24"/>
          <w:lang w:eastAsia="en-GB"/>
        </w:rPr>
        <w:t>This details the key challenges to achievement that we have identified among our disadvantaged pupils.</w:t>
      </w:r>
    </w:p>
    <w:tbl>
      <w:tblPr>
        <w:tblW w:w="0" w:type="auto"/>
        <w:tblCellMar>
          <w:top w:w="15" w:type="dxa"/>
          <w:left w:w="15" w:type="dxa"/>
          <w:bottom w:w="15" w:type="dxa"/>
          <w:right w:w="15" w:type="dxa"/>
        </w:tblCellMar>
        <w:tblLook w:val="04A0" w:firstRow="1" w:lastRow="0" w:firstColumn="1" w:lastColumn="0" w:noHBand="0" w:noVBand="1"/>
      </w:tblPr>
      <w:tblGrid>
        <w:gridCol w:w="1666"/>
        <w:gridCol w:w="7350"/>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Challenge number</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Detail of challenge </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lang w:eastAsia="en-GB"/>
              </w:rPr>
              <w:t>Attendance</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Figures for the last academic year (2020/21) showed that attendance for disadvantaged pupils was 3.4% lower than for non-disadvantaged pupils.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Data for this academic year (2021/22) has shown that attendance for disadvantaged pupils is between 3% and 4% lower than for non-disadvantaged pupils.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952FD6" w:rsidP="00A34651">
            <w:pPr>
              <w:spacing w:before="60" w:after="60" w:line="240" w:lineRule="auto"/>
              <w:ind w:left="57" w:right="57"/>
              <w:rPr>
                <w:rFonts w:ascii="Times New Roman" w:eastAsia="Times New Roman" w:hAnsi="Times New Roman" w:cs="Times New Roman"/>
                <w:sz w:val="24"/>
                <w:szCs w:val="24"/>
                <w:lang w:eastAsia="en-GB"/>
              </w:rPr>
            </w:pPr>
            <w:r>
              <w:rPr>
                <w:rFonts w:ascii="Arial" w:eastAsia="Times New Roman" w:hAnsi="Arial" w:cs="Arial"/>
                <w:color w:val="0D0D0D"/>
                <w:lang w:eastAsia="en-GB"/>
              </w:rPr>
              <w:t>34</w:t>
            </w:r>
            <w:r w:rsidR="00A34651" w:rsidRPr="00A34651">
              <w:rPr>
                <w:rFonts w:ascii="Arial" w:eastAsia="Times New Roman" w:hAnsi="Arial" w:cs="Arial"/>
                <w:color w:val="0D0D0D"/>
                <w:lang w:eastAsia="en-GB"/>
              </w:rPr>
              <w:t xml:space="preserve">% of disadvantaged pupils have been persistently absent compared to </w:t>
            </w:r>
            <w:r>
              <w:rPr>
                <w:rFonts w:ascii="Arial" w:eastAsia="Times New Roman" w:hAnsi="Arial" w:cs="Arial"/>
                <w:color w:val="0D0D0D"/>
                <w:lang w:eastAsia="en-GB"/>
              </w:rPr>
              <w:t>23</w:t>
            </w:r>
            <w:bookmarkStart w:id="0" w:name="_GoBack"/>
            <w:bookmarkEnd w:id="0"/>
            <w:r w:rsidR="00A34651" w:rsidRPr="00A34651">
              <w:rPr>
                <w:rFonts w:ascii="Arial" w:eastAsia="Times New Roman" w:hAnsi="Arial" w:cs="Arial"/>
                <w:color w:val="0D0D0D"/>
                <w:lang w:eastAsia="en-GB"/>
              </w:rPr>
              <w:t>% of non-disadvantaged pupils. </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0C729E" w:rsidP="00A34651">
            <w:pPr>
              <w:spacing w:before="60" w:after="60" w:line="240" w:lineRule="auto"/>
              <w:ind w:left="57" w:right="57"/>
              <w:rPr>
                <w:rFonts w:ascii="Times New Roman" w:eastAsia="Times New Roman" w:hAnsi="Times New Roman" w:cs="Times New Roman"/>
                <w:sz w:val="24"/>
                <w:szCs w:val="24"/>
                <w:lang w:eastAsia="en-GB"/>
              </w:rPr>
            </w:pPr>
            <w:r>
              <w:rPr>
                <w:rFonts w:ascii="Arial" w:eastAsia="Times New Roman" w:hAnsi="Arial" w:cs="Arial"/>
                <w:color w:val="0D0D0D"/>
                <w:lang w:eastAsia="en-GB"/>
              </w:rPr>
              <w:t>Non-</w:t>
            </w:r>
            <w:r w:rsidR="00A34651" w:rsidRPr="00A34651">
              <w:rPr>
                <w:rFonts w:ascii="Arial" w:eastAsia="Times New Roman" w:hAnsi="Arial" w:cs="Arial"/>
                <w:color w:val="0D0D0D"/>
                <w:lang w:eastAsia="en-GB"/>
              </w:rPr>
              <w:t>attendance of school has a big impact on the progress of disadvantaged pupils.</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lang w:eastAsia="en-GB"/>
              </w:rPr>
              <w:t>Reading and Comprehension</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 xml:space="preserve">Over the last two year between 44% and 56% of our disadvantaged pupils have arrived with a reading age below age-related </w:t>
            </w:r>
            <w:proofErr w:type="spellStart"/>
            <w:r w:rsidRPr="00A34651">
              <w:rPr>
                <w:rFonts w:ascii="Arial" w:eastAsia="Times New Roman" w:hAnsi="Arial" w:cs="Arial"/>
                <w:color w:val="0D0D0D"/>
                <w:lang w:eastAsia="en-GB"/>
              </w:rPr>
              <w:t>expectations.This</w:t>
            </w:r>
            <w:proofErr w:type="spellEnd"/>
            <w:r w:rsidRPr="00A34651">
              <w:rPr>
                <w:rFonts w:ascii="Arial" w:eastAsia="Times New Roman" w:hAnsi="Arial" w:cs="Arial"/>
                <w:color w:val="0D0D0D"/>
                <w:lang w:eastAsia="en-GB"/>
              </w:rPr>
              <w:t xml:space="preserve"> compares to between 33% and 36% of our non-disadvantaged pupils.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Over the last two years, on arrival, our disadvantaged pupils have been between 16 and 21 months below their expected reading age. This compares to between 4 and 7 months below for our non-disadvantaged pupils.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771E09">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Observations have shown that our disadvantaged pupils have lower reading comprehension levels than our non-disadvantaged pupils. This has a negative impact on the progress made in all subjects. In addition, many of our pupils don’t read at home and don’t have access to books</w:t>
            </w:r>
            <w:r w:rsidR="00FF2EF3">
              <w:rPr>
                <w:rFonts w:ascii="Arial" w:eastAsia="Times New Roman" w:hAnsi="Arial" w:cs="Arial"/>
                <w:color w:val="0D0D0D"/>
                <w:lang w:eastAsia="en-GB"/>
              </w:rPr>
              <w:t xml:space="preserve"> at home</w:t>
            </w:r>
            <w:r w:rsidRPr="00A34651">
              <w:rPr>
                <w:rFonts w:ascii="Arial" w:eastAsia="Times New Roman" w:hAnsi="Arial" w:cs="Arial"/>
                <w:color w:val="0D0D0D"/>
                <w:lang w:eastAsia="en-GB"/>
              </w:rPr>
              <w:t>.</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lang w:eastAsia="en-GB"/>
              </w:rPr>
              <w:t>Disadvantaged Pupils below age related expectations on entry</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Over the last five years between 17% and 67%* of our disadvantaged pupils arrived below age related expectations in maths compared to between 13% and 49%* of our non-disadvantaged pupils.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lastRenderedPageBreak/>
              <w:t xml:space="preserve">Over the last five years between 22% and 53%* of our disadvantaged pupils arrived below age related expectations in English compared to between 14% and 39% * of our </w:t>
            </w:r>
            <w:proofErr w:type="spellStart"/>
            <w:r w:rsidRPr="00A34651">
              <w:rPr>
                <w:rFonts w:ascii="Arial" w:eastAsia="Times New Roman" w:hAnsi="Arial" w:cs="Arial"/>
                <w:color w:val="0D0D0D"/>
                <w:lang w:eastAsia="en-GB"/>
              </w:rPr>
              <w:t>non disadvantaged</w:t>
            </w:r>
            <w:proofErr w:type="spellEnd"/>
            <w:r w:rsidRPr="00A34651">
              <w:rPr>
                <w:rFonts w:ascii="Arial" w:eastAsia="Times New Roman" w:hAnsi="Arial" w:cs="Arial"/>
                <w:color w:val="0D0D0D"/>
                <w:lang w:eastAsia="en-GB"/>
              </w:rPr>
              <w:t xml:space="preserve"> pupils.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*In the last two academic years we have used KS2 SATS papers internally to assess the pupils.</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lang w:eastAsia="en-GB"/>
              </w:rPr>
              <w:t>Impact of school closures</w:t>
            </w:r>
            <w:r w:rsidR="00247634">
              <w:rPr>
                <w:rFonts w:ascii="Arial" w:eastAsia="Times New Roman" w:hAnsi="Arial" w:cs="Arial"/>
                <w:b/>
                <w:bCs/>
                <w:color w:val="0D0D0D"/>
                <w:lang w:eastAsia="en-GB"/>
              </w:rPr>
              <w:t xml:space="preserve"> and emotional well being</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After assessing our disadvantaged pupils on their return to school it is evident that they have been impacted by the school closures to a greater extent than our other pupils. </w:t>
            </w: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The attendance of disadvantaged pupils to online lessons was lower than the other pupils. Several national studies over the past year have backed up our findings. </w:t>
            </w:r>
          </w:p>
        </w:tc>
      </w:tr>
    </w:tbl>
    <w:p w:rsid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Times New Roman" w:eastAsia="Times New Roman" w:hAnsi="Times New Roman" w:cs="Times New Roman"/>
          <w:sz w:val="24"/>
          <w:szCs w:val="24"/>
          <w:lang w:eastAsia="en-GB"/>
        </w:rPr>
        <w:br/>
      </w:r>
      <w:r w:rsidRPr="00A34651">
        <w:rPr>
          <w:rFonts w:ascii="Times New Roman" w:eastAsia="Times New Roman" w:hAnsi="Times New Roman" w:cs="Times New Roman"/>
          <w:sz w:val="24"/>
          <w:szCs w:val="24"/>
          <w:lang w:eastAsia="en-GB"/>
        </w:rPr>
        <w:br/>
      </w:r>
      <w:r w:rsidRPr="00A34651">
        <w:rPr>
          <w:rFonts w:ascii="Times New Roman" w:eastAsia="Times New Roman" w:hAnsi="Times New Roman" w:cs="Times New Roman"/>
          <w:sz w:val="24"/>
          <w:szCs w:val="24"/>
          <w:lang w:eastAsia="en-GB"/>
        </w:rPr>
        <w:br/>
      </w:r>
      <w:r w:rsidRPr="00A34651">
        <w:rPr>
          <w:rFonts w:ascii="Times New Roman" w:eastAsia="Times New Roman" w:hAnsi="Times New Roman" w:cs="Times New Roman"/>
          <w:sz w:val="24"/>
          <w:szCs w:val="24"/>
          <w:lang w:eastAsia="en-GB"/>
        </w:rPr>
        <w:br/>
      </w:r>
      <w:r w:rsidR="00A500BD">
        <w:rPr>
          <w:rFonts w:ascii="Times New Roman" w:eastAsia="Times New Roman" w:hAnsi="Times New Roman" w:cs="Times New Roman"/>
          <w:sz w:val="24"/>
          <w:szCs w:val="24"/>
          <w:lang w:eastAsia="en-GB"/>
        </w:rPr>
        <w:t xml:space="preserve">     </w:t>
      </w:r>
      <w:r w:rsidRPr="00A34651">
        <w:rPr>
          <w:rFonts w:ascii="Times New Roman" w:eastAsia="Times New Roman" w:hAnsi="Times New Roman" w:cs="Times New Roman"/>
          <w:sz w:val="24"/>
          <w:szCs w:val="24"/>
          <w:lang w:eastAsia="en-GB"/>
        </w:rPr>
        <w:br/>
      </w: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Default="00A34651" w:rsidP="00A34651">
      <w:pPr>
        <w:spacing w:after="240" w:line="240" w:lineRule="auto"/>
        <w:rPr>
          <w:rFonts w:ascii="Times New Roman" w:eastAsia="Times New Roman" w:hAnsi="Times New Roman" w:cs="Times New Roman"/>
          <w:sz w:val="24"/>
          <w:szCs w:val="24"/>
          <w:lang w:eastAsia="en-GB"/>
        </w:rPr>
      </w:pP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p>
    <w:p w:rsidR="001708E0" w:rsidRDefault="001708E0" w:rsidP="00A34651">
      <w:pPr>
        <w:spacing w:before="600" w:after="240" w:line="240" w:lineRule="auto"/>
        <w:outlineLvl w:val="1"/>
        <w:rPr>
          <w:rFonts w:ascii="Arial" w:eastAsia="Times New Roman" w:hAnsi="Arial" w:cs="Arial"/>
          <w:b/>
          <w:bCs/>
          <w:color w:val="104F75"/>
          <w:sz w:val="32"/>
          <w:szCs w:val="32"/>
          <w:lang w:eastAsia="en-GB"/>
        </w:rPr>
      </w:pPr>
    </w:p>
    <w:p w:rsidR="00771E09" w:rsidRDefault="00771E09" w:rsidP="00A34651">
      <w:pPr>
        <w:spacing w:before="600" w:after="240" w:line="240" w:lineRule="auto"/>
        <w:outlineLvl w:val="1"/>
        <w:rPr>
          <w:rFonts w:ascii="Arial" w:eastAsia="Times New Roman" w:hAnsi="Arial" w:cs="Arial"/>
          <w:b/>
          <w:bCs/>
          <w:color w:val="104F75"/>
          <w:sz w:val="32"/>
          <w:szCs w:val="32"/>
          <w:lang w:eastAsia="en-GB"/>
        </w:rPr>
      </w:pPr>
    </w:p>
    <w:p w:rsidR="00A34651" w:rsidRPr="00A34651" w:rsidRDefault="00A34651" w:rsidP="00A34651">
      <w:pPr>
        <w:spacing w:before="60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lastRenderedPageBreak/>
        <w:t>Intended outcomes </w:t>
      </w: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00000"/>
          <w:sz w:val="24"/>
          <w:szCs w:val="24"/>
          <w:lang w:eastAsia="en-GB"/>
        </w:rPr>
        <w:t xml:space="preserve">This explains the outcomes we are aiming for </w:t>
      </w:r>
      <w:r w:rsidRPr="00A34651">
        <w:rPr>
          <w:rFonts w:ascii="Arial" w:eastAsia="Times New Roman" w:hAnsi="Arial" w:cs="Arial"/>
          <w:b/>
          <w:bCs/>
          <w:color w:val="000000"/>
          <w:sz w:val="24"/>
          <w:szCs w:val="24"/>
          <w:lang w:eastAsia="en-GB"/>
        </w:rPr>
        <w:t>by the end of our current strategy plan</w:t>
      </w:r>
      <w:r w:rsidRPr="00A34651">
        <w:rPr>
          <w:rFonts w:ascii="Arial" w:eastAsia="Times New Roman" w:hAnsi="Arial" w:cs="Arial"/>
          <w:color w:val="000000"/>
          <w:sz w:val="24"/>
          <w:szCs w:val="24"/>
          <w:lang w:eastAsia="en-GB"/>
        </w:rPr>
        <w:t>, and how we will measure whether they have been achieved.</w:t>
      </w:r>
    </w:p>
    <w:tbl>
      <w:tblPr>
        <w:tblW w:w="0" w:type="auto"/>
        <w:tblCellMar>
          <w:top w:w="15" w:type="dxa"/>
          <w:left w:w="15" w:type="dxa"/>
          <w:bottom w:w="15" w:type="dxa"/>
          <w:right w:w="15" w:type="dxa"/>
        </w:tblCellMar>
        <w:tblLook w:val="04A0" w:firstRow="1" w:lastRow="0" w:firstColumn="1" w:lastColumn="0" w:noHBand="0" w:noVBand="1"/>
      </w:tblPr>
      <w:tblGrid>
        <w:gridCol w:w="3415"/>
        <w:gridCol w:w="5601"/>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Intended outcome</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Success criteria</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To improve the attendance of all our pupils but in particular our disadvantaged pupils.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Improved attendance by 2024/25 shown by:</w:t>
            </w:r>
          </w:p>
          <w:p w:rsidR="00A34651" w:rsidRPr="00A34651" w:rsidRDefault="00A34651" w:rsidP="00A34651">
            <w:pPr>
              <w:numPr>
                <w:ilvl w:val="0"/>
                <w:numId w:val="2"/>
              </w:numPr>
              <w:spacing w:before="60" w:after="0" w:line="240" w:lineRule="auto"/>
              <w:ind w:right="57"/>
              <w:textAlignment w:val="baseline"/>
              <w:rPr>
                <w:rFonts w:ascii="Arial" w:eastAsia="Times New Roman" w:hAnsi="Arial" w:cs="Arial"/>
                <w:color w:val="0D0D0D"/>
                <w:lang w:eastAsia="en-GB"/>
              </w:rPr>
            </w:pPr>
            <w:proofErr w:type="gramStart"/>
            <w:r w:rsidRPr="00A34651">
              <w:rPr>
                <w:rFonts w:ascii="Arial" w:eastAsia="Times New Roman" w:hAnsi="Arial" w:cs="Arial"/>
                <w:color w:val="0D0D0D"/>
                <w:lang w:eastAsia="en-GB"/>
              </w:rPr>
              <w:t>overall</w:t>
            </w:r>
            <w:proofErr w:type="gramEnd"/>
            <w:r w:rsidRPr="00A34651">
              <w:rPr>
                <w:rFonts w:ascii="Arial" w:eastAsia="Times New Roman" w:hAnsi="Arial" w:cs="Arial"/>
                <w:color w:val="0D0D0D"/>
                <w:lang w:eastAsia="en-GB"/>
              </w:rPr>
              <w:t xml:space="preserve"> attendance of 95% and the attendance gap between disadvantaged pupils and other pupils to be lower than 2%.</w:t>
            </w:r>
          </w:p>
          <w:p w:rsidR="00A34651" w:rsidRPr="00A34651" w:rsidRDefault="00A34651" w:rsidP="00A04497">
            <w:pPr>
              <w:numPr>
                <w:ilvl w:val="0"/>
                <w:numId w:val="2"/>
              </w:numPr>
              <w:spacing w:after="60" w:line="240" w:lineRule="auto"/>
              <w:ind w:right="57"/>
              <w:textAlignment w:val="baseline"/>
              <w:rPr>
                <w:rFonts w:ascii="Arial" w:eastAsia="Times New Roman" w:hAnsi="Arial" w:cs="Arial"/>
                <w:color w:val="0D0D0D"/>
                <w:lang w:eastAsia="en-GB"/>
              </w:rPr>
            </w:pPr>
            <w:r w:rsidRPr="00A34651">
              <w:rPr>
                <w:rFonts w:ascii="Arial" w:eastAsia="Times New Roman" w:hAnsi="Arial" w:cs="Arial"/>
                <w:color w:val="0D0D0D"/>
                <w:lang w:eastAsia="en-GB"/>
              </w:rPr>
              <w:t xml:space="preserve">a reduction in the percentage of persistently absent pupils to below </w:t>
            </w:r>
            <w:r w:rsidR="00A04497">
              <w:rPr>
                <w:rFonts w:ascii="Arial" w:eastAsia="Times New Roman" w:hAnsi="Arial" w:cs="Arial"/>
                <w:color w:val="0D0D0D"/>
                <w:lang w:eastAsia="en-GB"/>
              </w:rPr>
              <w:t>16</w:t>
            </w:r>
            <w:r w:rsidRPr="00A34651">
              <w:rPr>
                <w:rFonts w:ascii="Arial" w:eastAsia="Times New Roman" w:hAnsi="Arial" w:cs="Arial"/>
                <w:color w:val="0D0D0D"/>
                <w:lang w:eastAsia="en-GB"/>
              </w:rPr>
              <w:t>% and the disadvantaged pupils persistent absence being no more than 5% higher than the other pupils.</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To improve the reading ages and comprehension skills of all our disadvantaged pupils in Key Stage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numPr>
                <w:ilvl w:val="0"/>
                <w:numId w:val="3"/>
              </w:numPr>
              <w:spacing w:after="0" w:line="240" w:lineRule="auto"/>
              <w:ind w:right="57"/>
              <w:textAlignment w:val="baseline"/>
              <w:rPr>
                <w:rFonts w:ascii="Arial" w:eastAsia="Times New Roman" w:hAnsi="Arial" w:cs="Arial"/>
                <w:color w:val="0D0D0D"/>
                <w:lang w:eastAsia="en-GB"/>
              </w:rPr>
            </w:pPr>
            <w:r w:rsidRPr="00A34651">
              <w:rPr>
                <w:rFonts w:ascii="Arial" w:eastAsia="Times New Roman" w:hAnsi="Arial" w:cs="Arial"/>
                <w:color w:val="0D0D0D"/>
                <w:lang w:eastAsia="en-GB"/>
              </w:rPr>
              <w:t>The gap between the reading ages of our disadvantaged and other pupils has narrowed.</w:t>
            </w:r>
          </w:p>
          <w:p w:rsidR="00A34651" w:rsidRPr="00A34651" w:rsidRDefault="00FF2EF3" w:rsidP="00A34651">
            <w:pPr>
              <w:numPr>
                <w:ilvl w:val="0"/>
                <w:numId w:val="3"/>
              </w:numPr>
              <w:spacing w:after="0" w:line="240" w:lineRule="auto"/>
              <w:ind w:right="57"/>
              <w:textAlignment w:val="baseline"/>
              <w:rPr>
                <w:rFonts w:ascii="Arial" w:eastAsia="Times New Roman" w:hAnsi="Arial" w:cs="Arial"/>
                <w:color w:val="0D0D0D"/>
                <w:lang w:eastAsia="en-GB"/>
              </w:rPr>
            </w:pPr>
            <w:r>
              <w:rPr>
                <w:rFonts w:ascii="Arial" w:eastAsia="Times New Roman" w:hAnsi="Arial" w:cs="Arial"/>
                <w:color w:val="0D0D0D"/>
                <w:lang w:eastAsia="en-GB"/>
              </w:rPr>
              <w:t xml:space="preserve">Accelerated reader ‘star tests’, and </w:t>
            </w:r>
            <w:r w:rsidR="00A34651" w:rsidRPr="00A34651">
              <w:rPr>
                <w:rFonts w:ascii="Arial" w:eastAsia="Times New Roman" w:hAnsi="Arial" w:cs="Arial"/>
                <w:color w:val="0D0D0D"/>
                <w:lang w:eastAsia="en-GB"/>
              </w:rPr>
              <w:t>GORT tests to show throughout Key Stage 3 that our disadvantaged pupils' reading ages have become more in line with their chronological reading age. </w:t>
            </w:r>
          </w:p>
          <w:p w:rsidR="00A34651" w:rsidRPr="00A34651" w:rsidRDefault="00A34651" w:rsidP="00A34651">
            <w:pPr>
              <w:numPr>
                <w:ilvl w:val="0"/>
                <w:numId w:val="3"/>
              </w:numPr>
              <w:spacing w:after="60" w:line="240" w:lineRule="auto"/>
              <w:ind w:right="57"/>
              <w:textAlignment w:val="baseline"/>
              <w:rPr>
                <w:rFonts w:ascii="Arial" w:eastAsia="Times New Roman" w:hAnsi="Arial" w:cs="Arial"/>
                <w:color w:val="0D0D0D"/>
                <w:lang w:eastAsia="en-GB"/>
              </w:rPr>
            </w:pPr>
            <w:r w:rsidRPr="00A34651">
              <w:rPr>
                <w:rFonts w:ascii="Arial" w:eastAsia="Times New Roman" w:hAnsi="Arial" w:cs="Arial"/>
                <w:color w:val="0D0D0D"/>
                <w:lang w:eastAsia="en-GB"/>
              </w:rPr>
              <w:t>Reading ages of dis</w:t>
            </w:r>
            <w:r w:rsidR="00BB6CEB">
              <w:rPr>
                <w:rFonts w:ascii="Arial" w:eastAsia="Times New Roman" w:hAnsi="Arial" w:cs="Arial"/>
                <w:color w:val="0D0D0D"/>
                <w:lang w:eastAsia="en-GB"/>
              </w:rPr>
              <w:t>advantaged pupils, on average, </w:t>
            </w:r>
            <w:r w:rsidRPr="00A34651">
              <w:rPr>
                <w:rFonts w:ascii="Arial" w:eastAsia="Times New Roman" w:hAnsi="Arial" w:cs="Arial"/>
                <w:color w:val="0D0D0D"/>
                <w:lang w:eastAsia="en-GB"/>
              </w:rPr>
              <w:t>to be no more than 12 months below their chronological age by the end of Key Stage 3.</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Attainment to be improved for our disadvantaged pupils at the end of Key Stage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2024/25 KS4 outcomes: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r w:rsidRPr="00A34651">
              <w:rPr>
                <w:rFonts w:ascii="Times New Roman" w:eastAsia="Times New Roman" w:hAnsi="Times New Roman" w:cs="Times New Roman"/>
                <w:sz w:val="24"/>
                <w:szCs w:val="24"/>
                <w:lang w:eastAsia="en-GB"/>
              </w:rPr>
              <w:br/>
            </w:r>
          </w:p>
          <w:p w:rsidR="00A34651" w:rsidRPr="00A34651" w:rsidRDefault="00A34651" w:rsidP="00A34651">
            <w:pPr>
              <w:numPr>
                <w:ilvl w:val="0"/>
                <w:numId w:val="4"/>
              </w:numPr>
              <w:spacing w:before="60" w:after="0" w:line="240" w:lineRule="auto"/>
              <w:ind w:right="57"/>
              <w:textAlignment w:val="baseline"/>
              <w:rPr>
                <w:rFonts w:ascii="Arial" w:eastAsia="Times New Roman" w:hAnsi="Arial" w:cs="Arial"/>
                <w:color w:val="0D0D0D"/>
                <w:lang w:eastAsia="en-GB"/>
              </w:rPr>
            </w:pPr>
            <w:r w:rsidRPr="00A34651">
              <w:rPr>
                <w:rFonts w:ascii="Arial" w:eastAsia="Times New Roman" w:hAnsi="Arial" w:cs="Arial"/>
                <w:color w:val="0D0D0D"/>
                <w:lang w:eastAsia="en-GB"/>
              </w:rPr>
              <w:t>an</w:t>
            </w:r>
            <w:r w:rsidR="00BB6CEB">
              <w:rPr>
                <w:rFonts w:ascii="Arial" w:eastAsia="Times New Roman" w:hAnsi="Arial" w:cs="Arial"/>
                <w:color w:val="0D0D0D"/>
                <w:lang w:eastAsia="en-GB"/>
              </w:rPr>
              <w:t xml:space="preserve"> average Attainment 8 score of </w:t>
            </w:r>
            <w:r w:rsidR="00FF2EF3">
              <w:rPr>
                <w:rFonts w:ascii="Arial" w:eastAsia="Times New Roman" w:hAnsi="Arial" w:cs="Arial"/>
                <w:color w:val="0D0D0D"/>
                <w:lang w:eastAsia="en-GB"/>
              </w:rPr>
              <w:t>around national average</w:t>
            </w:r>
          </w:p>
          <w:p w:rsidR="00A34651" w:rsidRPr="00701F90" w:rsidRDefault="00701F90" w:rsidP="00A34651">
            <w:pPr>
              <w:numPr>
                <w:ilvl w:val="0"/>
                <w:numId w:val="4"/>
              </w:numPr>
              <w:spacing w:after="0" w:line="240" w:lineRule="auto"/>
              <w:ind w:right="57"/>
              <w:textAlignment w:val="baseline"/>
              <w:rPr>
                <w:rFonts w:ascii="Arial" w:eastAsia="Times New Roman" w:hAnsi="Arial" w:cs="Arial"/>
                <w:color w:val="000000" w:themeColor="text1"/>
                <w:lang w:eastAsia="en-GB"/>
              </w:rPr>
            </w:pPr>
            <w:r w:rsidRPr="00701F90">
              <w:rPr>
                <w:rFonts w:ascii="Arial" w:eastAsia="Times New Roman" w:hAnsi="Arial" w:cs="Arial"/>
                <w:color w:val="000000" w:themeColor="text1"/>
                <w:lang w:eastAsia="en-GB"/>
              </w:rPr>
              <w:t>an average P8 score of &gt; 0</w:t>
            </w:r>
            <w:r>
              <w:rPr>
                <w:rFonts w:ascii="Arial" w:eastAsia="Times New Roman" w:hAnsi="Arial" w:cs="Arial"/>
                <w:color w:val="000000" w:themeColor="text1"/>
                <w:lang w:eastAsia="en-GB"/>
              </w:rPr>
              <w:t xml:space="preserve"> (or equivalent, where available)</w:t>
            </w:r>
          </w:p>
          <w:p w:rsidR="00A34651" w:rsidRPr="00A34651" w:rsidRDefault="00A34651" w:rsidP="00701F90">
            <w:pPr>
              <w:numPr>
                <w:ilvl w:val="0"/>
                <w:numId w:val="4"/>
              </w:numPr>
              <w:spacing w:after="60" w:line="240" w:lineRule="auto"/>
              <w:ind w:right="57"/>
              <w:textAlignment w:val="baseline"/>
              <w:rPr>
                <w:rFonts w:ascii="Arial" w:eastAsia="Times New Roman" w:hAnsi="Arial" w:cs="Arial"/>
                <w:color w:val="0D0D0D"/>
                <w:lang w:eastAsia="en-GB"/>
              </w:rPr>
            </w:pPr>
            <w:proofErr w:type="gramStart"/>
            <w:r w:rsidRPr="00A34651">
              <w:rPr>
                <w:rFonts w:ascii="Arial" w:eastAsia="Times New Roman" w:hAnsi="Arial" w:cs="Arial"/>
                <w:color w:val="0D0D0D"/>
                <w:lang w:eastAsia="en-GB"/>
              </w:rPr>
              <w:t>to</w:t>
            </w:r>
            <w:proofErr w:type="gramEnd"/>
            <w:r w:rsidRPr="00A34651">
              <w:rPr>
                <w:rFonts w:ascii="Arial" w:eastAsia="Times New Roman" w:hAnsi="Arial" w:cs="Arial"/>
                <w:color w:val="0D0D0D"/>
                <w:lang w:eastAsia="en-GB"/>
              </w:rPr>
              <w:t xml:space="preserve"> improve the </w:t>
            </w:r>
            <w:r w:rsidR="00701F90">
              <w:rPr>
                <w:rFonts w:ascii="Arial" w:eastAsia="Times New Roman" w:hAnsi="Arial" w:cs="Arial"/>
                <w:color w:val="0D0D0D"/>
                <w:lang w:eastAsia="en-GB"/>
              </w:rPr>
              <w:t>average</w:t>
            </w:r>
            <w:r w:rsidRPr="00A34651">
              <w:rPr>
                <w:rFonts w:ascii="Arial" w:eastAsia="Times New Roman" w:hAnsi="Arial" w:cs="Arial"/>
                <w:color w:val="0D0D0D"/>
                <w:lang w:eastAsia="en-GB"/>
              </w:rPr>
              <w:t xml:space="preserve"> </w:t>
            </w:r>
            <w:proofErr w:type="spellStart"/>
            <w:r w:rsidRPr="00A34651">
              <w:rPr>
                <w:rFonts w:ascii="Arial" w:eastAsia="Times New Roman" w:hAnsi="Arial" w:cs="Arial"/>
                <w:color w:val="0D0D0D"/>
                <w:lang w:eastAsia="en-GB"/>
              </w:rPr>
              <w:t>EBacc</w:t>
            </w:r>
            <w:proofErr w:type="spellEnd"/>
            <w:r w:rsidRPr="00A34651">
              <w:rPr>
                <w:rFonts w:ascii="Arial" w:eastAsia="Times New Roman" w:hAnsi="Arial" w:cs="Arial"/>
                <w:color w:val="0D0D0D"/>
                <w:lang w:eastAsia="en-GB"/>
              </w:rPr>
              <w:t xml:space="preserve"> </w:t>
            </w:r>
            <w:r w:rsidR="00701F90">
              <w:rPr>
                <w:rFonts w:ascii="Arial" w:eastAsia="Times New Roman" w:hAnsi="Arial" w:cs="Arial"/>
                <w:color w:val="0D0D0D"/>
                <w:lang w:eastAsia="en-GB"/>
              </w:rPr>
              <w:t>point score.</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To improve wellbeing for all pupils, in particular those who are disadvantaged.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720"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Wellbeing improved for all pupils by 2024/25. Evidenced by:</w:t>
            </w:r>
          </w:p>
          <w:p w:rsidR="00A34651" w:rsidRPr="00A34651" w:rsidRDefault="00A34651" w:rsidP="00A34651">
            <w:pPr>
              <w:numPr>
                <w:ilvl w:val="0"/>
                <w:numId w:val="5"/>
              </w:numPr>
              <w:spacing w:before="60" w:after="0" w:line="240" w:lineRule="auto"/>
              <w:ind w:right="57"/>
              <w:textAlignment w:val="baseline"/>
              <w:rPr>
                <w:rFonts w:ascii="Arial" w:eastAsia="Times New Roman" w:hAnsi="Arial" w:cs="Arial"/>
                <w:color w:val="0D0D0D"/>
                <w:lang w:eastAsia="en-GB"/>
              </w:rPr>
            </w:pPr>
            <w:r w:rsidRPr="00A34651">
              <w:rPr>
                <w:rFonts w:ascii="Arial" w:eastAsia="Times New Roman" w:hAnsi="Arial" w:cs="Arial"/>
                <w:color w:val="0D0D0D"/>
                <w:lang w:eastAsia="en-GB"/>
              </w:rPr>
              <w:t>The % of disadvantaged pupils who participate in extracurricular activities in the school is in line with the % of disadvantaged pupils in the school.</w:t>
            </w:r>
          </w:p>
          <w:p w:rsidR="00A34651" w:rsidRPr="00A34651" w:rsidRDefault="00A34651" w:rsidP="00A34651">
            <w:pPr>
              <w:numPr>
                <w:ilvl w:val="0"/>
                <w:numId w:val="5"/>
              </w:numPr>
              <w:spacing w:after="0" w:line="240" w:lineRule="auto"/>
              <w:ind w:right="57"/>
              <w:textAlignment w:val="baseline"/>
              <w:rPr>
                <w:rFonts w:ascii="Arial" w:eastAsia="Times New Roman" w:hAnsi="Arial" w:cs="Arial"/>
                <w:color w:val="0D0D0D"/>
                <w:lang w:eastAsia="en-GB"/>
              </w:rPr>
            </w:pPr>
            <w:r w:rsidRPr="00A34651">
              <w:rPr>
                <w:rFonts w:ascii="Arial" w:eastAsia="Times New Roman" w:hAnsi="Arial" w:cs="Arial"/>
                <w:color w:val="0D0D0D"/>
                <w:lang w:eastAsia="en-GB"/>
              </w:rPr>
              <w:t>Positive data from Parent and Pupil surveys.</w:t>
            </w:r>
          </w:p>
          <w:p w:rsidR="00A34651" w:rsidRPr="00A34651" w:rsidRDefault="00A34651" w:rsidP="00A34651">
            <w:pPr>
              <w:numPr>
                <w:ilvl w:val="0"/>
                <w:numId w:val="5"/>
              </w:numPr>
              <w:spacing w:after="60" w:line="240" w:lineRule="auto"/>
              <w:ind w:right="57"/>
              <w:textAlignment w:val="baseline"/>
              <w:rPr>
                <w:rFonts w:ascii="Arial" w:eastAsia="Times New Roman" w:hAnsi="Arial" w:cs="Arial"/>
                <w:color w:val="0D0D0D"/>
                <w:lang w:eastAsia="en-GB"/>
              </w:rPr>
            </w:pPr>
            <w:r w:rsidRPr="00A34651">
              <w:rPr>
                <w:rFonts w:ascii="Arial" w:eastAsia="Times New Roman" w:hAnsi="Arial" w:cs="Arial"/>
                <w:color w:val="0D0D0D"/>
                <w:lang w:eastAsia="en-GB"/>
              </w:rPr>
              <w:t>Teacher observations</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r>
    </w:tbl>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48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t>Activity in this academic year</w:t>
      </w:r>
    </w:p>
    <w:p w:rsidR="00A34651" w:rsidRPr="00A34651" w:rsidRDefault="00A34651" w:rsidP="00A34651">
      <w:pPr>
        <w:spacing w:after="48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 xml:space="preserve">This details how we intend to spend our pupil premium (and recovery premium funding) </w:t>
      </w:r>
      <w:r w:rsidRPr="00A34651">
        <w:rPr>
          <w:rFonts w:ascii="Arial" w:eastAsia="Times New Roman" w:hAnsi="Arial" w:cs="Arial"/>
          <w:b/>
          <w:bCs/>
          <w:color w:val="0D0D0D"/>
          <w:sz w:val="24"/>
          <w:szCs w:val="24"/>
          <w:lang w:eastAsia="en-GB"/>
        </w:rPr>
        <w:t>this academic year</w:t>
      </w:r>
      <w:r w:rsidRPr="00A34651">
        <w:rPr>
          <w:rFonts w:ascii="Arial" w:eastAsia="Times New Roman" w:hAnsi="Arial" w:cs="Arial"/>
          <w:color w:val="0D0D0D"/>
          <w:sz w:val="24"/>
          <w:szCs w:val="24"/>
          <w:lang w:eastAsia="en-GB"/>
        </w:rPr>
        <w:t xml:space="preserve"> to address the challenges listed above.</w:t>
      </w:r>
    </w:p>
    <w:p w:rsidR="00A34651" w:rsidRPr="00A34651" w:rsidRDefault="00A34651" w:rsidP="00A34651">
      <w:pPr>
        <w:spacing w:before="360" w:after="240" w:line="240" w:lineRule="auto"/>
        <w:outlineLvl w:val="2"/>
        <w:rPr>
          <w:rFonts w:ascii="Times New Roman" w:eastAsia="Times New Roman" w:hAnsi="Times New Roman" w:cs="Times New Roman"/>
          <w:b/>
          <w:bCs/>
          <w:sz w:val="27"/>
          <w:szCs w:val="27"/>
          <w:lang w:eastAsia="en-GB"/>
        </w:rPr>
      </w:pPr>
      <w:r w:rsidRPr="00A34651">
        <w:rPr>
          <w:rFonts w:ascii="Arial" w:eastAsia="Times New Roman" w:hAnsi="Arial" w:cs="Arial"/>
          <w:b/>
          <w:bCs/>
          <w:color w:val="104F75"/>
          <w:sz w:val="28"/>
          <w:szCs w:val="28"/>
          <w:lang w:eastAsia="en-GB"/>
        </w:rPr>
        <w:lastRenderedPageBreak/>
        <w:t>Teaching (for example, CPD, recruitment and retention)</w:t>
      </w:r>
    </w:p>
    <w:p w:rsidR="00A34651" w:rsidRPr="00A34651" w:rsidRDefault="000A1A32" w:rsidP="00A34651">
      <w:pPr>
        <w:spacing w:after="240" w:line="240" w:lineRule="auto"/>
        <w:rPr>
          <w:rFonts w:ascii="Times New Roman" w:eastAsia="Times New Roman" w:hAnsi="Times New Roman" w:cs="Times New Roman"/>
          <w:sz w:val="24"/>
          <w:szCs w:val="24"/>
          <w:lang w:eastAsia="en-GB"/>
        </w:rPr>
      </w:pPr>
      <w:r>
        <w:rPr>
          <w:rFonts w:ascii="Arial" w:eastAsia="Times New Roman" w:hAnsi="Arial" w:cs="Arial"/>
          <w:color w:val="0D0D0D"/>
          <w:sz w:val="24"/>
          <w:szCs w:val="24"/>
          <w:lang w:eastAsia="en-GB"/>
        </w:rPr>
        <w:t>Budgeted cost: £ 257,000 (supported from other budgets)</w:t>
      </w:r>
      <w:r w:rsidR="00176CAB">
        <w:rPr>
          <w:rFonts w:ascii="Arial" w:eastAsia="Times New Roman" w:hAnsi="Arial" w:cs="Arial"/>
          <w:i/>
          <w:iCs/>
          <w:color w:val="0D0D0D"/>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34"/>
        <w:gridCol w:w="6027"/>
        <w:gridCol w:w="1555"/>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Evidence that supports this approach</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Challenge number(s) addressed</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Teaching and Learning to focus on evidence based strategies to support Quality Wave One Teaching</w:t>
            </w:r>
            <w:r w:rsidR="00A500BD">
              <w:rPr>
                <w:rFonts w:ascii="Arial" w:eastAsia="Times New Roman" w:hAnsi="Arial" w:cs="Arial"/>
                <w:color w:val="0D0D0D"/>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Supporting the Attainment of Disadvantaged Pupils (DFE, 2015) states that high quality wave one teaching has the biggest impact on the progress of disadvantaged pupils.</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952FD6" w:rsidP="00A34651">
            <w:pPr>
              <w:spacing w:before="60" w:after="60" w:line="240" w:lineRule="auto"/>
              <w:ind w:left="57" w:right="57"/>
              <w:rPr>
                <w:rFonts w:ascii="Times New Roman" w:eastAsia="Times New Roman" w:hAnsi="Times New Roman" w:cs="Times New Roman"/>
                <w:sz w:val="24"/>
                <w:szCs w:val="24"/>
                <w:lang w:eastAsia="en-GB"/>
              </w:rPr>
            </w:pPr>
            <w:hyperlink r:id="rId7" w:history="1">
              <w:r w:rsidR="00A34651" w:rsidRPr="00A34651">
                <w:rPr>
                  <w:rFonts w:ascii="Arial" w:eastAsia="Times New Roman" w:hAnsi="Arial" w:cs="Arial"/>
                  <w:color w:val="1155CC"/>
                  <w:u w:val="single"/>
                  <w:lang w:eastAsia="en-GB"/>
                </w:rPr>
                <w:t>https://educationendowmentfoundation.org.uk/support-for-schools/school-improvement-planning/1-high-quality-teaching</w:t>
              </w:r>
            </w:hyperlink>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2, 3 and 4</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Default="00A34651" w:rsidP="00A34651">
            <w:pPr>
              <w:spacing w:before="60" w:after="60" w:line="240" w:lineRule="auto"/>
              <w:ind w:left="57" w:right="57"/>
              <w:rPr>
                <w:rFonts w:ascii="Arial" w:eastAsia="Times New Roman" w:hAnsi="Arial" w:cs="Arial"/>
                <w:color w:val="000000"/>
                <w:lang w:eastAsia="en-GB"/>
              </w:rPr>
            </w:pPr>
            <w:r w:rsidRPr="00A34651">
              <w:rPr>
                <w:rFonts w:ascii="Arial" w:eastAsia="Times New Roman" w:hAnsi="Arial" w:cs="Arial"/>
                <w:color w:val="000000"/>
                <w:lang w:eastAsia="en-GB"/>
              </w:rPr>
              <w:t>Ensure the curriculum delivery strategy can be realised for all students by keeping class sizes small.</w:t>
            </w:r>
          </w:p>
          <w:p w:rsidR="00A500BD" w:rsidRDefault="000A1A32" w:rsidP="00A500BD">
            <w:pPr>
              <w:spacing w:before="60" w:after="60" w:line="240" w:lineRule="auto"/>
              <w:ind w:right="57"/>
              <w:rPr>
                <w:rFonts w:ascii="Arial" w:eastAsia="Times New Roman" w:hAnsi="Arial" w:cs="Arial"/>
                <w:color w:val="000000"/>
                <w:lang w:eastAsia="en-GB"/>
              </w:rPr>
            </w:pPr>
            <w:r>
              <w:rPr>
                <w:rFonts w:ascii="Arial" w:eastAsia="Times New Roman" w:hAnsi="Arial" w:cs="Arial"/>
                <w:color w:val="000000"/>
                <w:lang w:eastAsia="en-GB"/>
              </w:rPr>
              <w:t>This involves employing the equivalent of five</w:t>
            </w:r>
            <w:r w:rsidR="00A500BD">
              <w:rPr>
                <w:rFonts w:ascii="Arial" w:eastAsia="Times New Roman" w:hAnsi="Arial" w:cs="Arial"/>
                <w:color w:val="000000"/>
                <w:lang w:eastAsia="en-GB"/>
              </w:rPr>
              <w:t xml:space="preserve"> extra teachers.</w:t>
            </w:r>
          </w:p>
          <w:p w:rsidR="00A500BD" w:rsidRDefault="00A500BD" w:rsidP="00A500BD">
            <w:pPr>
              <w:spacing w:before="60" w:after="60" w:line="240" w:lineRule="auto"/>
              <w:ind w:right="57"/>
              <w:rPr>
                <w:rFonts w:ascii="Arial" w:eastAsia="Times New Roman" w:hAnsi="Arial" w:cs="Arial"/>
                <w:color w:val="000000"/>
                <w:lang w:eastAsia="en-GB"/>
              </w:rPr>
            </w:pPr>
          </w:p>
          <w:p w:rsidR="00A500BD" w:rsidRPr="00A34651" w:rsidRDefault="00A500BD" w:rsidP="00A500BD">
            <w:pPr>
              <w:spacing w:before="60" w:after="60" w:line="240" w:lineRule="auto"/>
              <w:ind w:right="57"/>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color w:val="263238"/>
                <w:shd w:val="clear" w:color="auto" w:fill="FFFFFF"/>
                <w:lang w:eastAsia="en-GB"/>
              </w:rPr>
              <w:t>International research evidence suggests that reducing class size can have positive impacts on pupil outcomes when implemented with socioeconomically disadvantaged pupil populations. (Reducing class size - EEF)</w:t>
            </w: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p>
          <w:p w:rsidR="00A34651" w:rsidRPr="00A34651" w:rsidRDefault="00952FD6" w:rsidP="00A34651">
            <w:pPr>
              <w:spacing w:before="60" w:after="60" w:line="240" w:lineRule="auto"/>
              <w:ind w:left="57" w:right="57"/>
              <w:rPr>
                <w:rFonts w:ascii="Times New Roman" w:eastAsia="Times New Roman" w:hAnsi="Times New Roman" w:cs="Times New Roman"/>
                <w:sz w:val="24"/>
                <w:szCs w:val="24"/>
                <w:lang w:eastAsia="en-GB"/>
              </w:rPr>
            </w:pPr>
            <w:hyperlink r:id="rId8" w:history="1">
              <w:r w:rsidR="00A34651" w:rsidRPr="00A34651">
                <w:rPr>
                  <w:rFonts w:ascii="Arial" w:eastAsia="Times New Roman" w:hAnsi="Arial" w:cs="Arial"/>
                  <w:color w:val="1155CC"/>
                  <w:u w:val="single"/>
                  <w:lang w:eastAsia="en-GB"/>
                </w:rPr>
                <w:t>https://educationendowmentfoundation.org.uk/education-evidence/teaching-learning-toolkit/reducing-class-size</w:t>
              </w:r>
            </w:hyperlink>
          </w:p>
          <w:p w:rsidR="00A34651" w:rsidRPr="00A34651" w:rsidRDefault="00A34651" w:rsidP="00A34651">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2, 3 and 4</w:t>
            </w:r>
          </w:p>
        </w:tc>
      </w:tr>
      <w:tr w:rsidR="00B23FCF"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CF" w:rsidRDefault="00B23FCF" w:rsidP="00A34651">
            <w:pPr>
              <w:spacing w:before="60" w:after="60" w:line="240" w:lineRule="auto"/>
              <w:ind w:left="57" w:right="57"/>
              <w:rPr>
                <w:rFonts w:ascii="Arial" w:eastAsia="Times New Roman" w:hAnsi="Arial" w:cs="Arial"/>
                <w:color w:val="000000"/>
                <w:lang w:eastAsia="en-GB"/>
              </w:rPr>
            </w:pPr>
            <w:r>
              <w:rPr>
                <w:rFonts w:ascii="Arial" w:eastAsia="Times New Roman" w:hAnsi="Arial" w:cs="Arial"/>
                <w:color w:val="000000"/>
                <w:lang w:eastAsia="en-GB"/>
              </w:rPr>
              <w:t>Teaching Assistants</w:t>
            </w:r>
          </w:p>
          <w:p w:rsidR="00A500BD" w:rsidRDefault="00A500BD" w:rsidP="00A34651">
            <w:pPr>
              <w:spacing w:before="60" w:after="60" w:line="240" w:lineRule="auto"/>
              <w:ind w:left="57" w:right="57"/>
              <w:rPr>
                <w:rFonts w:ascii="Arial" w:eastAsia="Times New Roman" w:hAnsi="Arial" w:cs="Arial"/>
                <w:color w:val="000000"/>
                <w:lang w:eastAsia="en-GB"/>
              </w:rPr>
            </w:pPr>
          </w:p>
          <w:p w:rsidR="00A500BD" w:rsidRPr="00A34651" w:rsidRDefault="00A500BD" w:rsidP="00A34651">
            <w:pPr>
              <w:spacing w:before="60" w:after="60" w:line="240" w:lineRule="auto"/>
              <w:ind w:left="57" w:right="57"/>
              <w:rPr>
                <w:rFonts w:ascii="Arial" w:eastAsia="Times New Roman" w:hAnsi="Arial" w:cs="Arial"/>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CF" w:rsidRPr="00B23FCF" w:rsidRDefault="00B23FCF" w:rsidP="00A34651">
            <w:pPr>
              <w:spacing w:before="60" w:after="60" w:line="240" w:lineRule="auto"/>
              <w:ind w:right="57"/>
              <w:rPr>
                <w:rFonts w:ascii="Arial" w:eastAsia="Times New Roman" w:hAnsi="Arial" w:cs="Arial"/>
                <w:color w:val="263238"/>
                <w:shd w:val="clear" w:color="auto" w:fill="FFFFFF"/>
                <w:lang w:eastAsia="en-GB"/>
              </w:rPr>
            </w:pPr>
            <w:r>
              <w:rPr>
                <w:rFonts w:ascii="Helvetica" w:hAnsi="Helvetica" w:cs="Helvetica"/>
                <w:color w:val="263238"/>
                <w:sz w:val="30"/>
                <w:szCs w:val="30"/>
                <w:shd w:val="clear" w:color="auto" w:fill="FFFFFF"/>
              </w:rPr>
              <w:t> “</w:t>
            </w:r>
            <w:r>
              <w:rPr>
                <w:rFonts w:ascii="Arial" w:hAnsi="Arial" w:cs="Arial"/>
                <w:color w:val="263238"/>
                <w:shd w:val="clear" w:color="auto" w:fill="FFFFFF"/>
              </w:rPr>
              <w:t>T</w:t>
            </w:r>
            <w:r w:rsidRPr="00B23FCF">
              <w:rPr>
                <w:rFonts w:ascii="Arial" w:hAnsi="Arial" w:cs="Arial"/>
                <w:color w:val="263238"/>
                <w:shd w:val="clear" w:color="auto" w:fill="FFFFFF"/>
              </w:rPr>
              <w:t>eaching assistant interventions can be targeted at pupils that require additional support and can help previously low attaining pupils overcome barriers to learning and ​</w:t>
            </w:r>
            <w:r w:rsidRPr="00B23FCF">
              <w:rPr>
                <w:rStyle w:val="pull-single"/>
                <w:rFonts w:ascii="Arial" w:hAnsi="Arial" w:cs="Arial"/>
                <w:color w:val="263238"/>
                <w:bdr w:val="single" w:sz="2" w:space="0" w:color="auto" w:frame="1"/>
                <w:shd w:val="clear" w:color="auto" w:fill="FFFFFF"/>
              </w:rPr>
              <w:t>‘</w:t>
            </w:r>
            <w:r w:rsidRPr="00B23FCF">
              <w:rPr>
                <w:rFonts w:ascii="Arial" w:hAnsi="Arial" w:cs="Arial"/>
                <w:color w:val="263238"/>
                <w:shd w:val="clear" w:color="auto" w:fill="FFFFFF"/>
              </w:rPr>
              <w:t>catch-up’ with previously higher attaining pupils.</w:t>
            </w:r>
            <w:r>
              <w:rPr>
                <w:rFonts w:ascii="Arial" w:hAnsi="Arial" w:cs="Arial"/>
                <w:color w:val="263238"/>
                <w:shd w:val="clear" w:color="auto" w:fill="FFFFFF"/>
              </w:rPr>
              <w:t>”</w:t>
            </w:r>
          </w:p>
          <w:p w:rsidR="00B23FCF" w:rsidRDefault="00B23FCF" w:rsidP="00A34651">
            <w:pPr>
              <w:spacing w:before="60" w:after="60" w:line="240" w:lineRule="auto"/>
              <w:ind w:right="57"/>
              <w:rPr>
                <w:rFonts w:ascii="Arial" w:eastAsia="Times New Roman" w:hAnsi="Arial" w:cs="Arial"/>
                <w:color w:val="263238"/>
                <w:shd w:val="clear" w:color="auto" w:fill="FFFFFF"/>
                <w:lang w:eastAsia="en-GB"/>
              </w:rPr>
            </w:pPr>
          </w:p>
          <w:p w:rsidR="00B23FCF" w:rsidRDefault="00952FD6" w:rsidP="00A34651">
            <w:pPr>
              <w:spacing w:before="60" w:after="60" w:line="240" w:lineRule="auto"/>
              <w:ind w:right="57"/>
              <w:rPr>
                <w:rFonts w:ascii="Arial" w:eastAsia="Times New Roman" w:hAnsi="Arial" w:cs="Arial"/>
                <w:color w:val="263238"/>
                <w:shd w:val="clear" w:color="auto" w:fill="FFFFFF"/>
                <w:lang w:eastAsia="en-GB"/>
              </w:rPr>
            </w:pPr>
            <w:hyperlink r:id="rId9" w:history="1">
              <w:r w:rsidR="00B23FCF" w:rsidRPr="007E6571">
                <w:rPr>
                  <w:rStyle w:val="Hyperlink"/>
                  <w:rFonts w:ascii="Arial" w:eastAsia="Times New Roman" w:hAnsi="Arial" w:cs="Arial"/>
                  <w:shd w:val="clear" w:color="auto" w:fill="FFFFFF"/>
                  <w:lang w:eastAsia="en-GB"/>
                </w:rPr>
                <w:t>https://educationendowmentfoundation.org.uk/education-evidence/teaching-learning-toolkit/teaching-assistant-interventions</w:t>
              </w:r>
            </w:hyperlink>
          </w:p>
          <w:p w:rsidR="00B23FCF" w:rsidRDefault="00B23FCF" w:rsidP="00A34651">
            <w:pPr>
              <w:spacing w:before="60" w:after="60" w:line="240" w:lineRule="auto"/>
              <w:ind w:right="57"/>
              <w:rPr>
                <w:rFonts w:ascii="Arial" w:eastAsia="Times New Roman" w:hAnsi="Arial" w:cs="Arial"/>
                <w:color w:val="263238"/>
                <w:shd w:val="clear" w:color="auto" w:fill="FFFFFF"/>
                <w:lang w:eastAsia="en-GB"/>
              </w:rPr>
            </w:pPr>
          </w:p>
          <w:p w:rsidR="00B23FCF" w:rsidRPr="00A34651" w:rsidRDefault="00B23FCF" w:rsidP="00A34651">
            <w:pPr>
              <w:spacing w:before="60" w:after="60" w:line="240" w:lineRule="auto"/>
              <w:ind w:right="57"/>
              <w:rPr>
                <w:rFonts w:ascii="Arial" w:eastAsia="Times New Roman" w:hAnsi="Arial" w:cs="Arial"/>
                <w:color w:val="263238"/>
                <w:shd w:val="clear" w:color="auto" w:fill="FFFFFF"/>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CF" w:rsidRPr="00A34651" w:rsidRDefault="00B23FCF" w:rsidP="00A34651">
            <w:pPr>
              <w:spacing w:before="60" w:after="60" w:line="240" w:lineRule="auto"/>
              <w:ind w:left="57" w:right="57"/>
              <w:rPr>
                <w:rFonts w:ascii="Arial" w:eastAsia="Times New Roman" w:hAnsi="Arial" w:cs="Arial"/>
                <w:color w:val="0D0D0D"/>
                <w:lang w:eastAsia="en-GB"/>
              </w:rPr>
            </w:pPr>
            <w:r>
              <w:rPr>
                <w:rFonts w:ascii="Arial" w:eastAsia="Times New Roman" w:hAnsi="Arial" w:cs="Arial"/>
                <w:color w:val="0D0D0D"/>
                <w:lang w:eastAsia="en-GB"/>
              </w:rPr>
              <w:t>2,3 and 4</w:t>
            </w:r>
          </w:p>
        </w:tc>
      </w:tr>
    </w:tbl>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b/>
          <w:bCs/>
          <w:color w:val="104F75"/>
          <w:sz w:val="28"/>
          <w:szCs w:val="28"/>
          <w:lang w:eastAsia="en-GB"/>
        </w:rPr>
        <w:lastRenderedPageBreak/>
        <w:t>Targeted academic support (for example, tutoring, one-to-one support structured interventions) </w:t>
      </w: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 xml:space="preserve">Budgeted cost: £ </w:t>
      </w:r>
      <w:r w:rsidR="000A1A32">
        <w:rPr>
          <w:rFonts w:ascii="Arial" w:eastAsia="Times New Roman" w:hAnsi="Arial" w:cs="Arial"/>
          <w:color w:val="0D0D0D"/>
          <w:sz w:val="24"/>
          <w:szCs w:val="24"/>
          <w:lang w:eastAsia="en-GB"/>
        </w:rPr>
        <w:t>56,500</w:t>
      </w:r>
    </w:p>
    <w:tbl>
      <w:tblPr>
        <w:tblW w:w="0" w:type="auto"/>
        <w:tblCellMar>
          <w:top w:w="15" w:type="dxa"/>
          <w:left w:w="15" w:type="dxa"/>
          <w:bottom w:w="15" w:type="dxa"/>
          <w:right w:w="15" w:type="dxa"/>
        </w:tblCellMar>
        <w:tblLook w:val="04A0" w:firstRow="1" w:lastRow="0" w:firstColumn="1" w:lastColumn="0" w:noHBand="0" w:noVBand="1"/>
      </w:tblPr>
      <w:tblGrid>
        <w:gridCol w:w="1796"/>
        <w:gridCol w:w="5723"/>
        <w:gridCol w:w="1497"/>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Evidence that supports this approach</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Challenge number(s) addressed</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Begin a reading intervention strategy which focuses on pupils’ comprehension.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 xml:space="preserve">Reading comprehension strategies can have a big impact across all </w:t>
            </w:r>
            <w:proofErr w:type="spellStart"/>
            <w:r w:rsidRPr="00A34651">
              <w:rPr>
                <w:rFonts w:ascii="Arial" w:eastAsia="Times New Roman" w:hAnsi="Arial" w:cs="Arial"/>
                <w:color w:val="0D0D0D"/>
                <w:lang w:eastAsia="en-GB"/>
              </w:rPr>
              <w:t>Ebacc</w:t>
            </w:r>
            <w:proofErr w:type="spellEnd"/>
            <w:r w:rsidRPr="00A34651">
              <w:rPr>
                <w:rFonts w:ascii="Arial" w:eastAsia="Times New Roman" w:hAnsi="Arial" w:cs="Arial"/>
                <w:color w:val="0D0D0D"/>
                <w:lang w:eastAsia="en-GB"/>
              </w:rPr>
              <w:t xml:space="preserve"> subjects. </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952FD6" w:rsidP="00A34651">
            <w:pPr>
              <w:spacing w:before="60" w:after="60" w:line="240" w:lineRule="auto"/>
              <w:ind w:left="57" w:right="57"/>
              <w:rPr>
                <w:rFonts w:ascii="Times New Roman" w:eastAsia="Times New Roman" w:hAnsi="Times New Roman" w:cs="Times New Roman"/>
                <w:sz w:val="24"/>
                <w:szCs w:val="24"/>
                <w:lang w:eastAsia="en-GB"/>
              </w:rPr>
            </w:pPr>
            <w:hyperlink r:id="rId10" w:history="1">
              <w:r w:rsidR="00A34651" w:rsidRPr="00A34651">
                <w:rPr>
                  <w:rFonts w:ascii="Arial" w:eastAsia="Times New Roman" w:hAnsi="Arial" w:cs="Arial"/>
                  <w:color w:val="1155CC"/>
                  <w:u w:val="single"/>
                  <w:lang w:eastAsia="en-GB"/>
                </w:rPr>
                <w:t>https://educationendowmentfoundation.org.uk/education-evidence/teaching-learning-toolkit/one-to-one-tuition</w:t>
              </w:r>
            </w:hyperlink>
          </w:p>
          <w:p w:rsidR="00A34651" w:rsidRPr="00A34651" w:rsidRDefault="00A34651" w:rsidP="00A34651">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2</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 xml:space="preserve">Year 11 pupils to be given one to one tutoring in </w:t>
            </w:r>
            <w:proofErr w:type="spellStart"/>
            <w:r w:rsidRPr="00A34651">
              <w:rPr>
                <w:rFonts w:ascii="Arial" w:eastAsia="Times New Roman" w:hAnsi="Arial" w:cs="Arial"/>
                <w:color w:val="0D0D0D"/>
                <w:lang w:eastAsia="en-GB"/>
              </w:rPr>
              <w:t>EBacc</w:t>
            </w:r>
            <w:proofErr w:type="spellEnd"/>
            <w:r w:rsidRPr="00A34651">
              <w:rPr>
                <w:rFonts w:ascii="Arial" w:eastAsia="Times New Roman" w:hAnsi="Arial" w:cs="Arial"/>
                <w:color w:val="0D0D0D"/>
                <w:lang w:eastAsia="en-GB"/>
              </w:rPr>
              <w:t xml:space="preserve"> subjects by teaching staff. At least 60% of the pupils targeted will be disadvantaged.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Evidence indicates that one to one tuition can be effective, delivering approximately five additional months’ progress on average. </w:t>
            </w:r>
          </w:p>
          <w:p w:rsidR="00A34651" w:rsidRPr="00A34651" w:rsidRDefault="00952FD6" w:rsidP="00A34651">
            <w:pPr>
              <w:spacing w:before="60" w:after="60" w:line="240" w:lineRule="auto"/>
              <w:ind w:left="57" w:right="57"/>
              <w:rPr>
                <w:rFonts w:ascii="Times New Roman" w:eastAsia="Times New Roman" w:hAnsi="Times New Roman" w:cs="Times New Roman"/>
                <w:sz w:val="24"/>
                <w:szCs w:val="24"/>
                <w:lang w:eastAsia="en-GB"/>
              </w:rPr>
            </w:pPr>
            <w:hyperlink r:id="rId11" w:history="1">
              <w:r w:rsidR="00A34651" w:rsidRPr="00A34651">
                <w:rPr>
                  <w:rFonts w:ascii="Arial" w:eastAsia="Times New Roman" w:hAnsi="Arial" w:cs="Arial"/>
                  <w:color w:val="1155CC"/>
                  <w:u w:val="single"/>
                  <w:lang w:eastAsia="en-GB"/>
                </w:rPr>
                <w:t>https://educationendowmentfoundation.org.uk/education-evidence/teaching-learning-toolkit/one-to-one-tuition</w:t>
              </w:r>
            </w:hyperlink>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(Educational Endowment Fund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2 and 3</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The National Tutoring Programme to be delivered by teaching staff. We will target the pupils who have been most impacted by the Covid-19 pandemic in Key Stage 3. The majority of pupils who receive tutoring will be disadvantaged. Pupils of all abilities will be targeted.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Tuition sessions which specifically target gaps in pupils’ knowledge are an effective method to support pupils who have fallen behind.</w:t>
            </w:r>
          </w:p>
          <w:p w:rsidR="00A34651" w:rsidRPr="00A34651" w:rsidRDefault="00952FD6" w:rsidP="00A34651">
            <w:pPr>
              <w:spacing w:before="60" w:after="60" w:line="240" w:lineRule="auto"/>
              <w:ind w:left="57" w:right="57"/>
              <w:rPr>
                <w:rFonts w:ascii="Times New Roman" w:eastAsia="Times New Roman" w:hAnsi="Times New Roman" w:cs="Times New Roman"/>
                <w:sz w:val="24"/>
                <w:szCs w:val="24"/>
                <w:lang w:eastAsia="en-GB"/>
              </w:rPr>
            </w:pPr>
            <w:hyperlink r:id="rId12" w:history="1">
              <w:r w:rsidR="00A34651" w:rsidRPr="00A34651">
                <w:rPr>
                  <w:rFonts w:ascii="Arial" w:eastAsia="Times New Roman" w:hAnsi="Arial" w:cs="Arial"/>
                  <w:color w:val="1155CC"/>
                  <w:u w:val="single"/>
                  <w:lang w:eastAsia="en-GB"/>
                </w:rPr>
                <w:t>https://educationendowmentfoundation.org.uk/education-evidence/teaching-learning-toolkit/one-to-one-tuition</w:t>
              </w:r>
            </w:hyperlink>
          </w:p>
          <w:p w:rsidR="00A34651" w:rsidRPr="00A34651" w:rsidRDefault="00A34651" w:rsidP="00A34651">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2, 3 and 4.</w:t>
            </w:r>
          </w:p>
        </w:tc>
      </w:tr>
    </w:tbl>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b/>
          <w:bCs/>
          <w:color w:val="104F75"/>
          <w:sz w:val="28"/>
          <w:szCs w:val="28"/>
          <w:lang w:eastAsia="en-GB"/>
        </w:rPr>
        <w:lastRenderedPageBreak/>
        <w:t>Wider strategies (for example, related to attendance, behaviour, wellbeing)</w:t>
      </w:r>
    </w:p>
    <w:p w:rsidR="00A34651" w:rsidRPr="000C729E" w:rsidRDefault="00A34651" w:rsidP="00A34651">
      <w:pPr>
        <w:spacing w:before="240" w:after="12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 xml:space="preserve">Budgeted cost: £ </w:t>
      </w:r>
      <w:r w:rsidR="00564017">
        <w:rPr>
          <w:rFonts w:ascii="Arial" w:eastAsia="Times New Roman" w:hAnsi="Arial" w:cs="Arial"/>
          <w:iCs/>
          <w:color w:val="0D0D0D"/>
          <w:sz w:val="24"/>
          <w:szCs w:val="24"/>
          <w:lang w:eastAsia="en-GB"/>
        </w:rPr>
        <w:t xml:space="preserve">92,000 </w:t>
      </w:r>
      <w:proofErr w:type="gramStart"/>
      <w:r w:rsidR="00564017">
        <w:rPr>
          <w:rFonts w:ascii="Arial" w:eastAsia="Times New Roman" w:hAnsi="Arial" w:cs="Arial"/>
          <w:iCs/>
          <w:color w:val="0D0D0D"/>
          <w:sz w:val="24"/>
          <w:szCs w:val="24"/>
          <w:lang w:eastAsia="en-GB"/>
        </w:rPr>
        <w:t>(</w:t>
      </w:r>
      <w:r w:rsidR="00BB1F41">
        <w:rPr>
          <w:rFonts w:ascii="Arial" w:eastAsia="Times New Roman" w:hAnsi="Arial" w:cs="Arial"/>
          <w:iCs/>
          <w:color w:val="0D0D0D"/>
          <w:sz w:val="24"/>
          <w:szCs w:val="24"/>
          <w:lang w:eastAsia="en-GB"/>
        </w:rPr>
        <w:t xml:space="preserve"> supported</w:t>
      </w:r>
      <w:proofErr w:type="gramEnd"/>
      <w:r w:rsidR="00BB1F41">
        <w:rPr>
          <w:rFonts w:ascii="Arial" w:eastAsia="Times New Roman" w:hAnsi="Arial" w:cs="Arial"/>
          <w:iCs/>
          <w:color w:val="0D0D0D"/>
          <w:sz w:val="24"/>
          <w:szCs w:val="24"/>
          <w:lang w:eastAsia="en-GB"/>
        </w:rPr>
        <w:t xml:space="preserve"> from other budgets)</w:t>
      </w:r>
    </w:p>
    <w:tbl>
      <w:tblPr>
        <w:tblW w:w="0" w:type="auto"/>
        <w:tblCellMar>
          <w:top w:w="15" w:type="dxa"/>
          <w:left w:w="15" w:type="dxa"/>
          <w:bottom w:w="15" w:type="dxa"/>
          <w:right w:w="15" w:type="dxa"/>
        </w:tblCellMar>
        <w:tblLook w:val="04A0" w:firstRow="1" w:lastRow="0" w:firstColumn="1" w:lastColumn="0" w:noHBand="0" w:noVBand="1"/>
      </w:tblPr>
      <w:tblGrid>
        <w:gridCol w:w="1719"/>
        <w:gridCol w:w="5786"/>
        <w:gridCol w:w="1511"/>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Evidence that supports this approach</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Challenge number(s) addressed</w:t>
            </w:r>
          </w:p>
        </w:tc>
      </w:tr>
      <w:tr w:rsidR="00A34651" w:rsidRPr="00A34651" w:rsidTr="00A34651">
        <w:trPr>
          <w:trHeight w:val="28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10EA" w:rsidRPr="00A34651" w:rsidRDefault="00A34651" w:rsidP="009710EA">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color w:val="000000"/>
                <w:lang w:eastAsia="en-GB"/>
              </w:rPr>
              <w:t>To continue to ‘diminish the difference’, by maintaining specialist ‘Engagement’ programmes, targeting hard-to-reach students requiring additional support in social aspects of learning in all year groups.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“Disadvantaged pupils are four times more likely to be excluded from school.”</w:t>
            </w:r>
          </w:p>
          <w:p w:rsidR="00A34651" w:rsidRPr="00A34651" w:rsidRDefault="00A34651" w:rsidP="00A34651">
            <w:pPr>
              <w:spacing w:before="60" w:after="60" w:line="240" w:lineRule="auto"/>
              <w:ind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P Humphries (HMI)</w:t>
            </w:r>
            <w:r w:rsidRPr="00A34651">
              <w:rPr>
                <w:rFonts w:ascii="Arial" w:eastAsia="Times New Roman" w:hAnsi="Arial" w:cs="Arial"/>
                <w:color w:val="0D0D0D"/>
                <w:lang w:eastAsia="en-GB"/>
              </w:rPr>
              <w:br/>
            </w:r>
            <w:r w:rsidRPr="00A34651">
              <w:rPr>
                <w:rFonts w:ascii="Arial" w:eastAsia="Times New Roman" w:hAnsi="Arial" w:cs="Arial"/>
                <w:color w:val="0D0D0D"/>
                <w:lang w:eastAsia="en-GB"/>
              </w:rPr>
              <w:br/>
            </w:r>
          </w:p>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 xml:space="preserve">Giving these pupils the opportunity to attend an alternate provision </w:t>
            </w:r>
            <w:r w:rsidR="00001075">
              <w:rPr>
                <w:rFonts w:ascii="Arial" w:eastAsia="Times New Roman" w:hAnsi="Arial" w:cs="Arial"/>
                <w:color w:val="0D0D0D"/>
                <w:lang w:eastAsia="en-GB"/>
              </w:rPr>
              <w:t>(with a bespoke curriculum)</w:t>
            </w:r>
            <w:r w:rsidRPr="00A34651">
              <w:rPr>
                <w:rFonts w:ascii="Arial" w:eastAsia="Times New Roman" w:hAnsi="Arial" w:cs="Arial"/>
                <w:color w:val="0D0D0D"/>
                <w:lang w:eastAsia="en-GB"/>
              </w:rPr>
              <w:t xml:space="preserve"> keeps t</w:t>
            </w:r>
            <w:r w:rsidR="00001075">
              <w:rPr>
                <w:rFonts w:ascii="Arial" w:eastAsia="Times New Roman" w:hAnsi="Arial" w:cs="Arial"/>
                <w:color w:val="0D0D0D"/>
                <w:lang w:eastAsia="en-GB"/>
              </w:rPr>
              <w:t xml:space="preserve">hem in an educational setting and </w:t>
            </w:r>
            <w:r w:rsidRPr="00A34651">
              <w:rPr>
                <w:rFonts w:ascii="Arial" w:eastAsia="Times New Roman" w:hAnsi="Arial" w:cs="Arial"/>
                <w:color w:val="0D0D0D"/>
                <w:lang w:eastAsia="en-GB"/>
              </w:rPr>
              <w:t>prevents this from happening.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lang w:eastAsia="en-GB"/>
              </w:rPr>
              <w:t>1 and 4</w:t>
            </w:r>
          </w:p>
        </w:tc>
      </w:tr>
      <w:tr w:rsidR="00001075" w:rsidRPr="00A34651" w:rsidTr="00A34651">
        <w:trPr>
          <w:trHeight w:val="28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075" w:rsidRDefault="009710EA" w:rsidP="00A34651">
            <w:pPr>
              <w:spacing w:before="60" w:after="60" w:line="240" w:lineRule="auto"/>
              <w:ind w:right="57"/>
              <w:rPr>
                <w:rFonts w:ascii="Arial" w:eastAsia="Times New Roman" w:hAnsi="Arial" w:cs="Arial"/>
                <w:color w:val="000000"/>
                <w:lang w:eastAsia="en-GB"/>
              </w:rPr>
            </w:pPr>
            <w:r>
              <w:rPr>
                <w:rFonts w:ascii="Arial" w:eastAsia="Times New Roman" w:hAnsi="Arial" w:cs="Arial"/>
                <w:color w:val="000000"/>
                <w:lang w:eastAsia="en-GB"/>
              </w:rPr>
              <w:t>Music Tuition</w:t>
            </w:r>
          </w:p>
          <w:p w:rsidR="009710EA" w:rsidRPr="00771E09" w:rsidRDefault="00C85A64" w:rsidP="00771E09">
            <w:pPr>
              <w:spacing w:before="60" w:after="60" w:line="240" w:lineRule="auto"/>
              <w:ind w:right="57"/>
              <w:rPr>
                <w:rFonts w:ascii="Arial" w:eastAsia="Times New Roman" w:hAnsi="Arial" w:cs="Arial"/>
                <w:color w:val="000000"/>
                <w:lang w:eastAsia="en-GB"/>
              </w:rPr>
            </w:pPr>
            <w:r>
              <w:rPr>
                <w:rFonts w:ascii="Arial" w:eastAsia="Times New Roman" w:hAnsi="Arial" w:cs="Arial"/>
                <w:color w:val="000000"/>
                <w:lang w:eastAsia="en-GB"/>
              </w:rPr>
              <w:t>D</w:t>
            </w:r>
            <w:r w:rsidR="00BB6CEB">
              <w:rPr>
                <w:rFonts w:ascii="Arial" w:eastAsia="Times New Roman" w:hAnsi="Arial" w:cs="Arial"/>
                <w:color w:val="000000"/>
                <w:lang w:eastAsia="en-GB"/>
              </w:rPr>
              <w:t>isadvant</w:t>
            </w:r>
            <w:r>
              <w:rPr>
                <w:rFonts w:ascii="Arial" w:eastAsia="Times New Roman" w:hAnsi="Arial" w:cs="Arial"/>
                <w:color w:val="000000"/>
                <w:lang w:eastAsia="en-GB"/>
              </w:rPr>
              <w:t>a</w:t>
            </w:r>
            <w:r w:rsidR="00BB6CEB">
              <w:rPr>
                <w:rFonts w:ascii="Arial" w:eastAsia="Times New Roman" w:hAnsi="Arial" w:cs="Arial"/>
                <w:color w:val="000000"/>
                <w:lang w:eastAsia="en-GB"/>
              </w:rPr>
              <w:t>g</w:t>
            </w:r>
            <w:r>
              <w:rPr>
                <w:rFonts w:ascii="Arial" w:eastAsia="Times New Roman" w:hAnsi="Arial" w:cs="Arial"/>
                <w:color w:val="000000"/>
                <w:lang w:eastAsia="en-GB"/>
              </w:rPr>
              <w:t>ed pupils to have access to learning a musical 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10EA" w:rsidRPr="00C85A64" w:rsidRDefault="009710EA" w:rsidP="00A34651">
            <w:pPr>
              <w:spacing w:before="60" w:after="60" w:line="240" w:lineRule="auto"/>
              <w:ind w:left="57" w:right="57"/>
              <w:rPr>
                <w:rFonts w:ascii="Arial" w:eastAsia="Times New Roman" w:hAnsi="Arial" w:cs="Arial"/>
                <w:color w:val="0D0D0D"/>
                <w:lang w:eastAsia="en-GB"/>
              </w:rPr>
            </w:pPr>
            <w:r w:rsidRPr="00C85A64">
              <w:rPr>
                <w:rFonts w:ascii="Arial" w:hAnsi="Arial" w:cs="Arial"/>
                <w:color w:val="263238"/>
                <w:shd w:val="clear" w:color="auto" w:fill="FFFFFF"/>
              </w:rPr>
              <w:t>There is intrinsic value in teaching pupils creative and performance skills and ensuring disadvantaged pupils access a rich and stimulating arts education.</w:t>
            </w:r>
          </w:p>
          <w:p w:rsidR="009710EA" w:rsidRDefault="009710EA" w:rsidP="00A34651">
            <w:pPr>
              <w:spacing w:before="60" w:after="60" w:line="240" w:lineRule="auto"/>
              <w:ind w:left="57" w:right="57"/>
              <w:rPr>
                <w:rFonts w:ascii="Arial" w:eastAsia="Times New Roman" w:hAnsi="Arial" w:cs="Arial"/>
                <w:color w:val="0D0D0D"/>
                <w:lang w:eastAsia="en-GB"/>
              </w:rPr>
            </w:pPr>
          </w:p>
          <w:p w:rsidR="00001075" w:rsidRDefault="00952FD6" w:rsidP="00A34651">
            <w:pPr>
              <w:spacing w:before="60" w:after="60" w:line="240" w:lineRule="auto"/>
              <w:ind w:left="57" w:right="57"/>
              <w:rPr>
                <w:rFonts w:ascii="Arial" w:eastAsia="Times New Roman" w:hAnsi="Arial" w:cs="Arial"/>
                <w:color w:val="0D0D0D"/>
                <w:lang w:eastAsia="en-GB"/>
              </w:rPr>
            </w:pPr>
            <w:hyperlink r:id="rId13" w:history="1">
              <w:r w:rsidR="009710EA" w:rsidRPr="007E6571">
                <w:rPr>
                  <w:rStyle w:val="Hyperlink"/>
                  <w:rFonts w:ascii="Arial" w:eastAsia="Times New Roman" w:hAnsi="Arial" w:cs="Arial"/>
                  <w:lang w:eastAsia="en-GB"/>
                </w:rPr>
                <w:t>https://educationendowmentfoundation.org.uk/education-evidence/teaching-learning-toolkit/arts-participation</w:t>
              </w:r>
            </w:hyperlink>
          </w:p>
          <w:p w:rsidR="009710EA" w:rsidRDefault="009710EA" w:rsidP="00A34651">
            <w:pPr>
              <w:spacing w:before="60" w:after="60" w:line="240" w:lineRule="auto"/>
              <w:ind w:left="57" w:right="57"/>
              <w:rPr>
                <w:rFonts w:ascii="Arial" w:eastAsia="Times New Roman" w:hAnsi="Arial" w:cs="Arial"/>
                <w:color w:val="0D0D0D"/>
                <w:lang w:eastAsia="en-GB"/>
              </w:rPr>
            </w:pPr>
          </w:p>
          <w:p w:rsidR="009710EA" w:rsidRPr="00A34651" w:rsidRDefault="009710EA" w:rsidP="00A34651">
            <w:pPr>
              <w:spacing w:before="60" w:after="60" w:line="240" w:lineRule="auto"/>
              <w:ind w:left="57" w:right="57"/>
              <w:rPr>
                <w:rFonts w:ascii="Arial" w:eastAsia="Times New Roman" w:hAnsi="Arial" w:cs="Arial"/>
                <w:color w:val="0D0D0D"/>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075" w:rsidRPr="00A34651" w:rsidRDefault="00564017" w:rsidP="00A34651">
            <w:pPr>
              <w:spacing w:before="60" w:after="60" w:line="240" w:lineRule="auto"/>
              <w:ind w:left="57" w:right="57"/>
              <w:rPr>
                <w:rFonts w:ascii="Arial" w:eastAsia="Times New Roman" w:hAnsi="Arial" w:cs="Arial"/>
                <w:color w:val="0D0D0D"/>
                <w:lang w:eastAsia="en-GB"/>
              </w:rPr>
            </w:pPr>
            <w:r>
              <w:rPr>
                <w:rFonts w:ascii="Arial" w:eastAsia="Times New Roman" w:hAnsi="Arial" w:cs="Arial"/>
                <w:color w:val="0D0D0D"/>
                <w:lang w:eastAsia="en-GB"/>
              </w:rPr>
              <w:t>3</w:t>
            </w:r>
          </w:p>
        </w:tc>
      </w:tr>
      <w:tr w:rsidR="009710EA" w:rsidRPr="00A34651" w:rsidTr="00A34651">
        <w:trPr>
          <w:trHeight w:val="28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10EA" w:rsidRDefault="009710EA" w:rsidP="00A34651">
            <w:pPr>
              <w:spacing w:before="60" w:after="60" w:line="240" w:lineRule="auto"/>
              <w:ind w:right="57"/>
              <w:rPr>
                <w:rFonts w:ascii="Arial" w:eastAsia="Times New Roman" w:hAnsi="Arial" w:cs="Arial"/>
                <w:color w:val="000000"/>
                <w:lang w:eastAsia="en-GB"/>
              </w:rPr>
            </w:pPr>
            <w:r>
              <w:rPr>
                <w:rFonts w:ascii="Arial" w:eastAsia="Times New Roman" w:hAnsi="Arial" w:cs="Arial"/>
                <w:color w:val="000000"/>
                <w:lang w:eastAsia="en-GB"/>
              </w:rPr>
              <w:t>Additional pastoral support.</w:t>
            </w:r>
          </w:p>
          <w:p w:rsidR="00C85A64" w:rsidRDefault="00C85A64" w:rsidP="00A34651">
            <w:pPr>
              <w:spacing w:before="60" w:after="60" w:line="240" w:lineRule="auto"/>
              <w:ind w:right="57"/>
              <w:rPr>
                <w:rFonts w:ascii="Arial" w:eastAsia="Times New Roman" w:hAnsi="Arial" w:cs="Arial"/>
                <w:color w:val="000000"/>
                <w:lang w:eastAsia="en-GB"/>
              </w:rPr>
            </w:pPr>
            <w:r>
              <w:rPr>
                <w:rFonts w:ascii="Arial" w:eastAsia="Times New Roman" w:hAnsi="Arial" w:cs="Arial"/>
                <w:color w:val="000000"/>
                <w:lang w:eastAsia="en-GB"/>
              </w:rPr>
              <w:t>Caritas Counselling, pastoral support, chaplain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10EA" w:rsidRPr="00C85A64" w:rsidRDefault="00952FD6" w:rsidP="00A34651">
            <w:pPr>
              <w:spacing w:before="60" w:after="60" w:line="240" w:lineRule="auto"/>
              <w:ind w:left="57" w:right="57"/>
              <w:rPr>
                <w:rFonts w:ascii="Arial" w:hAnsi="Arial" w:cs="Arial"/>
                <w:color w:val="263238"/>
                <w:shd w:val="clear" w:color="auto" w:fill="FFFFFF"/>
              </w:rPr>
            </w:pPr>
            <w:hyperlink r:id="rId14" w:history="1">
              <w:r w:rsidR="00C85A64" w:rsidRPr="00C85A64">
                <w:rPr>
                  <w:rStyle w:val="Hyperlink"/>
                  <w:rFonts w:ascii="Arial" w:hAnsi="Arial" w:cs="Arial"/>
                  <w:shd w:val="clear" w:color="auto" w:fill="FFFFFF"/>
                </w:rPr>
                <w:t>https://www.eif.org.uk/report/adolescent-mental-health-a-systematic-review-on-the-effectiveness-of-school-based-interventions</w:t>
              </w:r>
            </w:hyperlink>
          </w:p>
          <w:p w:rsidR="00C85A64" w:rsidRPr="00C85A64" w:rsidRDefault="00C85A64" w:rsidP="00A34651">
            <w:pPr>
              <w:spacing w:before="60" w:after="60" w:line="240" w:lineRule="auto"/>
              <w:ind w:left="57" w:right="57"/>
              <w:rPr>
                <w:rFonts w:ascii="Arial" w:hAnsi="Arial" w:cs="Arial"/>
                <w:color w:val="263238"/>
                <w:shd w:val="clear" w:color="auto" w:fill="FFFFFF"/>
              </w:rPr>
            </w:pPr>
          </w:p>
          <w:p w:rsidR="00C85A64" w:rsidRDefault="00C85A64" w:rsidP="00A34651">
            <w:pPr>
              <w:spacing w:before="60" w:after="60" w:line="240" w:lineRule="auto"/>
              <w:ind w:left="57" w:right="57"/>
              <w:rPr>
                <w:rFonts w:ascii="Helvetica" w:hAnsi="Helvetica" w:cs="Helvetica"/>
                <w:color w:val="263238"/>
                <w:sz w:val="30"/>
                <w:szCs w:val="30"/>
                <w:shd w:val="clear" w:color="auto" w:fill="FFFFFF"/>
              </w:rPr>
            </w:pPr>
            <w:r w:rsidRPr="00C85A64">
              <w:rPr>
                <w:rFonts w:ascii="Arial" w:hAnsi="Arial" w:cs="Arial"/>
                <w:color w:val="263238"/>
                <w:shd w:val="clear" w:color="auto" w:fill="FFFFFF"/>
              </w:rPr>
              <w:t>The EIF report on adolescent mental health showed that school based interventions such as counselling can reduce anxiety and depression and improve social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10EA" w:rsidRPr="00A34651" w:rsidRDefault="00564017" w:rsidP="00A34651">
            <w:pPr>
              <w:spacing w:before="60" w:after="60" w:line="240" w:lineRule="auto"/>
              <w:ind w:left="57" w:right="57"/>
              <w:rPr>
                <w:rFonts w:ascii="Arial" w:eastAsia="Times New Roman" w:hAnsi="Arial" w:cs="Arial"/>
                <w:color w:val="0D0D0D"/>
                <w:lang w:eastAsia="en-GB"/>
              </w:rPr>
            </w:pPr>
            <w:r>
              <w:rPr>
                <w:rFonts w:ascii="Arial" w:eastAsia="Times New Roman" w:hAnsi="Arial" w:cs="Arial"/>
                <w:color w:val="0D0D0D"/>
                <w:lang w:eastAsia="en-GB"/>
              </w:rPr>
              <w:t>1, 3 and 4</w:t>
            </w:r>
          </w:p>
        </w:tc>
      </w:tr>
      <w:tr w:rsidR="009710EA" w:rsidRPr="00A34651" w:rsidTr="00A34651">
        <w:trPr>
          <w:trHeight w:val="28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10EA" w:rsidRDefault="00B23FCF" w:rsidP="00A34651">
            <w:pPr>
              <w:spacing w:before="60" w:after="60" w:line="240" w:lineRule="auto"/>
              <w:ind w:right="57"/>
              <w:rPr>
                <w:rFonts w:ascii="Arial" w:eastAsia="Times New Roman" w:hAnsi="Arial" w:cs="Arial"/>
                <w:color w:val="000000"/>
                <w:lang w:eastAsia="en-GB"/>
              </w:rPr>
            </w:pPr>
            <w:r>
              <w:rPr>
                <w:rFonts w:ascii="Arial" w:eastAsia="Times New Roman" w:hAnsi="Arial" w:cs="Arial"/>
                <w:color w:val="000000"/>
                <w:lang w:eastAsia="en-GB"/>
              </w:rPr>
              <w:lastRenderedPageBreak/>
              <w:t>Attendance</w:t>
            </w:r>
          </w:p>
          <w:p w:rsidR="007F261E" w:rsidRDefault="007F261E" w:rsidP="00A34651">
            <w:pPr>
              <w:spacing w:before="60" w:after="60" w:line="240" w:lineRule="auto"/>
              <w:ind w:right="57"/>
              <w:rPr>
                <w:rFonts w:ascii="Arial" w:eastAsia="Times New Roman" w:hAnsi="Arial" w:cs="Arial"/>
                <w:color w:val="000000"/>
                <w:lang w:eastAsia="en-GB"/>
              </w:rPr>
            </w:pPr>
          </w:p>
          <w:p w:rsidR="007F261E" w:rsidRDefault="00BB6CEB" w:rsidP="00A34651">
            <w:pPr>
              <w:spacing w:before="60" w:after="60" w:line="240" w:lineRule="auto"/>
              <w:ind w:right="57"/>
              <w:rPr>
                <w:rFonts w:ascii="Arial" w:eastAsia="Times New Roman" w:hAnsi="Arial" w:cs="Arial"/>
                <w:color w:val="000000"/>
                <w:lang w:eastAsia="en-GB"/>
              </w:rPr>
            </w:pPr>
            <w:r>
              <w:rPr>
                <w:rFonts w:ascii="Arial" w:eastAsia="Times New Roman" w:hAnsi="Arial" w:cs="Arial"/>
                <w:color w:val="000000"/>
                <w:lang w:eastAsia="en-GB"/>
              </w:rPr>
              <w:t>Attendance officer etc.</w:t>
            </w:r>
          </w:p>
          <w:p w:rsidR="00B23FCF" w:rsidRDefault="00B23FCF" w:rsidP="00A34651">
            <w:pPr>
              <w:spacing w:before="60" w:after="60" w:line="240" w:lineRule="auto"/>
              <w:ind w:right="57"/>
              <w:rPr>
                <w:rFonts w:ascii="Arial" w:eastAsia="Times New Roman" w:hAnsi="Arial" w:cs="Arial"/>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CF" w:rsidRDefault="00B23FCF" w:rsidP="00A34651">
            <w:pPr>
              <w:spacing w:before="60" w:after="60" w:line="240" w:lineRule="auto"/>
              <w:ind w:left="57" w:right="57"/>
              <w:rPr>
                <w:rFonts w:ascii="Arial" w:hAnsi="Arial" w:cs="Arial"/>
                <w:color w:val="263238"/>
                <w:shd w:val="clear" w:color="auto" w:fill="FFFFFF"/>
              </w:rPr>
            </w:pPr>
            <w:r>
              <w:rPr>
                <w:rFonts w:ascii="Arial" w:hAnsi="Arial" w:cs="Arial"/>
                <w:color w:val="263238"/>
                <w:shd w:val="clear" w:color="auto" w:fill="FFFFFF"/>
              </w:rPr>
              <w:t>Poor attendance has a huge impact on the attainment of pupils.</w:t>
            </w:r>
          </w:p>
          <w:p w:rsidR="00B23FCF" w:rsidRDefault="00B23FCF" w:rsidP="00A34651">
            <w:pPr>
              <w:spacing w:before="60" w:after="60" w:line="240" w:lineRule="auto"/>
              <w:ind w:left="57" w:right="57"/>
              <w:rPr>
                <w:rFonts w:ascii="Arial" w:hAnsi="Arial" w:cs="Arial"/>
                <w:color w:val="263238"/>
                <w:shd w:val="clear" w:color="auto" w:fill="FFFFFF"/>
              </w:rPr>
            </w:pPr>
          </w:p>
          <w:p w:rsidR="00B23FCF" w:rsidRPr="00B23FCF" w:rsidRDefault="00952FD6" w:rsidP="00771E09">
            <w:pPr>
              <w:spacing w:before="60" w:after="60" w:line="240" w:lineRule="auto"/>
              <w:ind w:left="57" w:right="57"/>
              <w:rPr>
                <w:rFonts w:ascii="Arial" w:hAnsi="Arial" w:cs="Arial"/>
                <w:color w:val="263238"/>
                <w:shd w:val="clear" w:color="auto" w:fill="FFFFFF"/>
              </w:rPr>
            </w:pPr>
            <w:hyperlink r:id="rId15" w:history="1">
              <w:r w:rsidR="00B23FCF" w:rsidRPr="007E6571">
                <w:rPr>
                  <w:rStyle w:val="Hyperlink"/>
                  <w:rFonts w:ascii="Arial" w:hAnsi="Arial" w:cs="Arial"/>
                  <w:shd w:val="clear" w:color="auto" w:fill="FFFFFF"/>
                </w:rPr>
                <w:t>https://schoolleaders.thekeysupport.com/pupils-and-parents/absence-and-attendance/strategies-for-managing-attendance/research-into-how-attendance-can-impact-attainment/</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10EA" w:rsidRPr="00A34651" w:rsidRDefault="00564017" w:rsidP="00A34651">
            <w:pPr>
              <w:spacing w:before="60" w:after="60" w:line="240" w:lineRule="auto"/>
              <w:ind w:left="57" w:right="57"/>
              <w:rPr>
                <w:rFonts w:ascii="Arial" w:eastAsia="Times New Roman" w:hAnsi="Arial" w:cs="Arial"/>
                <w:color w:val="0D0D0D"/>
                <w:lang w:eastAsia="en-GB"/>
              </w:rPr>
            </w:pPr>
            <w:r>
              <w:rPr>
                <w:rFonts w:ascii="Arial" w:eastAsia="Times New Roman" w:hAnsi="Arial" w:cs="Arial"/>
                <w:color w:val="0D0D0D"/>
                <w:lang w:eastAsia="en-GB"/>
              </w:rPr>
              <w:t>1</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r>
    </w:tbl>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9E0D56" w:rsidRDefault="00A34651" w:rsidP="00A34651">
      <w:pPr>
        <w:spacing w:after="240" w:line="240" w:lineRule="auto"/>
        <w:rPr>
          <w:rFonts w:ascii="Arial" w:eastAsia="Times New Roman" w:hAnsi="Arial" w:cs="Arial"/>
          <w:iCs/>
          <w:color w:val="104F75"/>
          <w:sz w:val="28"/>
          <w:szCs w:val="28"/>
          <w:lang w:eastAsia="en-GB"/>
        </w:rPr>
      </w:pPr>
      <w:r w:rsidRPr="00A34651">
        <w:rPr>
          <w:rFonts w:ascii="Arial" w:eastAsia="Times New Roman" w:hAnsi="Arial" w:cs="Arial"/>
          <w:b/>
          <w:bCs/>
          <w:color w:val="104F75"/>
          <w:sz w:val="28"/>
          <w:szCs w:val="28"/>
          <w:lang w:eastAsia="en-GB"/>
        </w:rPr>
        <w:t xml:space="preserve">Total budgeted cost: £ </w:t>
      </w:r>
      <w:r w:rsidR="009E0D56">
        <w:rPr>
          <w:rFonts w:ascii="Arial" w:eastAsia="Times New Roman" w:hAnsi="Arial" w:cs="Arial"/>
          <w:iCs/>
          <w:color w:val="104F75"/>
          <w:sz w:val="28"/>
          <w:szCs w:val="28"/>
          <w:lang w:eastAsia="en-GB"/>
        </w:rPr>
        <w:t>405,500 (£84,325 supported from other budgets)</w:t>
      </w: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771E09" w:rsidRDefault="00771E09" w:rsidP="00A34651">
      <w:pPr>
        <w:spacing w:after="240" w:line="240" w:lineRule="auto"/>
        <w:outlineLvl w:val="0"/>
        <w:rPr>
          <w:rFonts w:ascii="Arial" w:eastAsia="Times New Roman" w:hAnsi="Arial" w:cs="Arial"/>
          <w:b/>
          <w:bCs/>
          <w:color w:val="104F75"/>
          <w:kern w:val="36"/>
          <w:sz w:val="36"/>
          <w:szCs w:val="36"/>
          <w:lang w:eastAsia="en-GB"/>
        </w:rPr>
      </w:pPr>
    </w:p>
    <w:p w:rsidR="00A34651" w:rsidRPr="00A34651" w:rsidRDefault="00A34651" w:rsidP="00A34651">
      <w:pPr>
        <w:spacing w:after="240" w:line="240" w:lineRule="auto"/>
        <w:outlineLvl w:val="0"/>
        <w:rPr>
          <w:rFonts w:ascii="Times New Roman" w:eastAsia="Times New Roman" w:hAnsi="Times New Roman" w:cs="Times New Roman"/>
          <w:b/>
          <w:bCs/>
          <w:kern w:val="36"/>
          <w:sz w:val="48"/>
          <w:szCs w:val="48"/>
          <w:lang w:eastAsia="en-GB"/>
        </w:rPr>
      </w:pPr>
      <w:r w:rsidRPr="00A34651">
        <w:rPr>
          <w:rFonts w:ascii="Arial" w:eastAsia="Times New Roman" w:hAnsi="Arial" w:cs="Arial"/>
          <w:b/>
          <w:bCs/>
          <w:color w:val="104F75"/>
          <w:kern w:val="36"/>
          <w:sz w:val="36"/>
          <w:szCs w:val="36"/>
          <w:lang w:eastAsia="en-GB"/>
        </w:rPr>
        <w:lastRenderedPageBreak/>
        <w:t>Part B: Review of outcomes in the previous academic year</w:t>
      </w:r>
    </w:p>
    <w:p w:rsidR="00A34651" w:rsidRPr="00A34651" w:rsidRDefault="00A34651" w:rsidP="00A34651">
      <w:pPr>
        <w:spacing w:before="48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t>Pupil premium strategy outcomes</w:t>
      </w: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This details the impact that our pupil premium activity had on pupils in the 2020 to 2021 academic year.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34651" w:rsidRPr="00A34651" w:rsidTr="00A34651">
        <w:trPr>
          <w:trHeight w:val="11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color w:val="000000"/>
                <w:sz w:val="24"/>
                <w:szCs w:val="24"/>
                <w:lang w:eastAsia="en-GB"/>
              </w:rPr>
              <w:t>Our previous pupil premium strategy was a one year plan. We are now using a three year strategy as advised by the D of E. This is the review of our outcome in our 2020/21 plan.</w:t>
            </w:r>
          </w:p>
          <w:p w:rsidR="00A34651" w:rsidRPr="00A34651" w:rsidRDefault="00A34651" w:rsidP="00771E09">
            <w:pPr>
              <w:spacing w:before="240"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b/>
                <w:bCs/>
                <w:color w:val="000000"/>
                <w:u w:val="single"/>
                <w:lang w:eastAsia="en-GB"/>
              </w:rPr>
              <w:t>Desired outcomes</w:t>
            </w:r>
          </w:p>
          <w:p w:rsidR="00A34651" w:rsidRPr="00A34651" w:rsidRDefault="00A34651" w:rsidP="00A34651">
            <w:pPr>
              <w:numPr>
                <w:ilvl w:val="0"/>
                <w:numId w:val="6"/>
              </w:numPr>
              <w:spacing w:before="240" w:after="240" w:line="240" w:lineRule="auto"/>
              <w:textAlignment w:val="baseline"/>
              <w:rPr>
                <w:rFonts w:ascii="Arial" w:eastAsia="Times New Roman" w:hAnsi="Arial" w:cs="Arial"/>
                <w:b/>
                <w:bCs/>
                <w:color w:val="000000"/>
                <w:lang w:eastAsia="en-GB"/>
              </w:rPr>
            </w:pPr>
            <w:r w:rsidRPr="00A34651">
              <w:rPr>
                <w:rFonts w:ascii="Arial" w:eastAsia="Times New Roman" w:hAnsi="Arial" w:cs="Arial"/>
                <w:b/>
                <w:bCs/>
                <w:color w:val="000000"/>
                <w:lang w:eastAsia="en-GB"/>
              </w:rPr>
              <w:t>Disadvantaged pupils have access to all remote learning opportunities during the pandemic.</w:t>
            </w:r>
          </w:p>
          <w:p w:rsidR="00A34651" w:rsidRPr="00A34651" w:rsidRDefault="00A34651" w:rsidP="00771E09">
            <w:pPr>
              <w:spacing w:before="240" w:after="240" w:line="240" w:lineRule="auto"/>
              <w:ind w:left="731"/>
              <w:rPr>
                <w:rFonts w:ascii="Times New Roman" w:eastAsia="Times New Roman" w:hAnsi="Times New Roman" w:cs="Times New Roman"/>
                <w:sz w:val="24"/>
                <w:szCs w:val="24"/>
                <w:lang w:eastAsia="en-GB"/>
              </w:rPr>
            </w:pPr>
            <w:r w:rsidRPr="00A34651">
              <w:rPr>
                <w:rFonts w:ascii="Arial" w:eastAsia="Times New Roman" w:hAnsi="Arial" w:cs="Arial"/>
                <w:color w:val="000000"/>
                <w:lang w:eastAsia="en-GB"/>
              </w:rPr>
              <w:t>All our disadvantaged pupils were provided with a laptop and Wi-Fi access if they could not access either during the school closures. In addition to this, we provided hard copies of work and equipment where necessary. Phone calls and home visits also took place to check on the wellbeing of all our disadvantaged pupils.</w:t>
            </w:r>
          </w:p>
          <w:p w:rsidR="00A34651" w:rsidRPr="00A34651" w:rsidRDefault="00A34651" w:rsidP="00564017">
            <w:pPr>
              <w:numPr>
                <w:ilvl w:val="0"/>
                <w:numId w:val="7"/>
              </w:numPr>
              <w:spacing w:before="240" w:after="240" w:line="240" w:lineRule="auto"/>
              <w:textAlignment w:val="baseline"/>
              <w:rPr>
                <w:rFonts w:ascii="Arial" w:eastAsia="Times New Roman" w:hAnsi="Arial" w:cs="Arial"/>
                <w:b/>
                <w:bCs/>
                <w:color w:val="0D0D0D"/>
                <w:lang w:eastAsia="en-GB"/>
              </w:rPr>
            </w:pPr>
            <w:r w:rsidRPr="00A34651">
              <w:rPr>
                <w:rFonts w:ascii="Arial" w:eastAsia="Times New Roman" w:hAnsi="Arial" w:cs="Arial"/>
                <w:b/>
                <w:bCs/>
                <w:color w:val="0C0C0C"/>
                <w:lang w:eastAsia="en-GB"/>
              </w:rPr>
              <w:t xml:space="preserve">Diminish gaps between disadvantaged and </w:t>
            </w:r>
            <w:proofErr w:type="spellStart"/>
            <w:r w:rsidRPr="00A34651">
              <w:rPr>
                <w:rFonts w:ascii="Arial" w:eastAsia="Times New Roman" w:hAnsi="Arial" w:cs="Arial"/>
                <w:b/>
                <w:bCs/>
                <w:color w:val="0C0C0C"/>
                <w:lang w:eastAsia="en-GB"/>
              </w:rPr>
              <w:t>non disadvantaged</w:t>
            </w:r>
            <w:proofErr w:type="spellEnd"/>
            <w:r w:rsidRPr="00A34651">
              <w:rPr>
                <w:rFonts w:ascii="Arial" w:eastAsia="Times New Roman" w:hAnsi="Arial" w:cs="Arial"/>
                <w:b/>
                <w:bCs/>
                <w:color w:val="0C0C0C"/>
                <w:lang w:eastAsia="en-GB"/>
              </w:rPr>
              <w:t xml:space="preserve"> learners in Year 7 and 8 in numeracy and literacy. Improve the </w:t>
            </w:r>
            <w:r w:rsidRPr="00A34651">
              <w:rPr>
                <w:rFonts w:ascii="Arial" w:eastAsia="Times New Roman" w:hAnsi="Arial" w:cs="Arial"/>
                <w:b/>
                <w:bCs/>
                <w:color w:val="000000"/>
                <w:lang w:eastAsia="en-GB"/>
              </w:rPr>
              <w:t>chronological reading age</w:t>
            </w:r>
            <w:r w:rsidRPr="00A34651">
              <w:rPr>
                <w:rFonts w:ascii="Arial" w:eastAsia="Times New Roman" w:hAnsi="Arial" w:cs="Arial"/>
                <w:b/>
                <w:bCs/>
                <w:color w:val="0C0C0C"/>
                <w:lang w:eastAsia="en-GB"/>
              </w:rPr>
              <w:t xml:space="preserve"> of the disadvantaged cohorts in both</w:t>
            </w:r>
            <w:r w:rsidRPr="00A34651">
              <w:rPr>
                <w:rFonts w:ascii="Arial" w:eastAsia="Times New Roman" w:hAnsi="Arial" w:cs="Arial"/>
                <w:b/>
                <w:bCs/>
                <w:color w:val="000000"/>
                <w:lang w:eastAsia="en-GB"/>
              </w:rPr>
              <w:t xml:space="preserve"> year groups.</w:t>
            </w:r>
          </w:p>
          <w:p w:rsidR="00A34651" w:rsidRPr="00A34651" w:rsidRDefault="00A34651" w:rsidP="00771E09">
            <w:pPr>
              <w:spacing w:before="240" w:after="240" w:line="240" w:lineRule="auto"/>
              <w:ind w:left="731"/>
              <w:rPr>
                <w:rFonts w:ascii="Times New Roman" w:eastAsia="Times New Roman" w:hAnsi="Times New Roman" w:cs="Times New Roman"/>
                <w:sz w:val="24"/>
                <w:szCs w:val="24"/>
                <w:lang w:eastAsia="en-GB"/>
              </w:rPr>
            </w:pPr>
            <w:r w:rsidRPr="00A34651">
              <w:rPr>
                <w:rFonts w:ascii="Arial" w:eastAsia="Times New Roman" w:hAnsi="Arial" w:cs="Arial"/>
                <w:color w:val="000000"/>
                <w:lang w:eastAsia="en-GB"/>
              </w:rPr>
              <w:t>Again, the pandemic had a great impact on our ability to diminish any gaps between disadvantaged learners in Year 7 and Year 8. Dimi</w:t>
            </w:r>
            <w:r w:rsidR="00C85A64">
              <w:rPr>
                <w:rFonts w:ascii="Arial" w:eastAsia="Times New Roman" w:hAnsi="Arial" w:cs="Arial"/>
                <w:color w:val="000000"/>
                <w:lang w:eastAsia="en-GB"/>
              </w:rPr>
              <w:t>nishing the gaps in literacy and</w:t>
            </w:r>
            <w:r w:rsidRPr="00A34651">
              <w:rPr>
                <w:rFonts w:ascii="Arial" w:eastAsia="Times New Roman" w:hAnsi="Arial" w:cs="Arial"/>
                <w:color w:val="000000"/>
                <w:lang w:eastAsia="en-GB"/>
              </w:rPr>
              <w:t xml:space="preserve"> numeracy is a key focus in our new plan.</w:t>
            </w:r>
          </w:p>
          <w:p w:rsidR="00A34651" w:rsidRPr="00A34651" w:rsidRDefault="00A34651" w:rsidP="00A34651">
            <w:pPr>
              <w:numPr>
                <w:ilvl w:val="0"/>
                <w:numId w:val="8"/>
              </w:numPr>
              <w:spacing w:before="240" w:after="240" w:line="240" w:lineRule="auto"/>
              <w:textAlignment w:val="baseline"/>
              <w:rPr>
                <w:rFonts w:ascii="Arial" w:eastAsia="Times New Roman" w:hAnsi="Arial" w:cs="Arial"/>
                <w:b/>
                <w:bCs/>
                <w:color w:val="000000"/>
                <w:lang w:eastAsia="en-GB"/>
              </w:rPr>
            </w:pPr>
            <w:r w:rsidRPr="00A34651">
              <w:rPr>
                <w:rFonts w:ascii="Arial" w:eastAsia="Times New Roman" w:hAnsi="Arial" w:cs="Arial"/>
                <w:b/>
                <w:bCs/>
                <w:color w:val="000000"/>
                <w:lang w:eastAsia="en-GB"/>
              </w:rPr>
              <w:t>There is no difference in the attendance of disadvantaged students and other students.</w:t>
            </w:r>
          </w:p>
          <w:p w:rsidR="00A34651" w:rsidRPr="00A34651" w:rsidRDefault="00A34651" w:rsidP="00A34651">
            <w:pPr>
              <w:spacing w:before="240" w:after="240" w:line="240" w:lineRule="auto"/>
              <w:ind w:left="720"/>
              <w:rPr>
                <w:rFonts w:ascii="Times New Roman" w:eastAsia="Times New Roman" w:hAnsi="Times New Roman" w:cs="Times New Roman"/>
                <w:sz w:val="24"/>
                <w:szCs w:val="24"/>
                <w:lang w:eastAsia="en-GB"/>
              </w:rPr>
            </w:pPr>
            <w:r w:rsidRPr="00A34651">
              <w:rPr>
                <w:rFonts w:ascii="Arial" w:eastAsia="Times New Roman" w:hAnsi="Arial" w:cs="Arial"/>
                <w:color w:val="000000"/>
                <w:lang w:eastAsia="en-GB"/>
              </w:rPr>
              <w:t xml:space="preserve">The attendance of disadvantaged students was 3.4 % below our other pupils in 2020/21. The attendance of our disadvantaged pupils remains a key focus for our school as mentioned earlier in the report. The impact of Covid-19 again had a detrimental impact on this as we couldn’t run our usual attendance strategies. </w:t>
            </w:r>
            <w:proofErr w:type="gramStart"/>
            <w:r w:rsidRPr="00A34651">
              <w:rPr>
                <w:rFonts w:ascii="Arial" w:eastAsia="Times New Roman" w:hAnsi="Arial" w:cs="Arial"/>
                <w:color w:val="000000"/>
                <w:lang w:eastAsia="en-GB"/>
              </w:rPr>
              <w:t>which</w:t>
            </w:r>
            <w:proofErr w:type="gramEnd"/>
            <w:r w:rsidRPr="00A34651">
              <w:rPr>
                <w:rFonts w:ascii="Arial" w:eastAsia="Times New Roman" w:hAnsi="Arial" w:cs="Arial"/>
                <w:color w:val="000000"/>
                <w:lang w:eastAsia="en-GB"/>
              </w:rPr>
              <w:t xml:space="preserve"> have the greatest impact on disadvantaged pupils.</w:t>
            </w:r>
          </w:p>
          <w:p w:rsidR="00A34651" w:rsidRPr="001708E0" w:rsidRDefault="00A34651" w:rsidP="001708E0">
            <w:pPr>
              <w:numPr>
                <w:ilvl w:val="0"/>
                <w:numId w:val="9"/>
              </w:numPr>
              <w:spacing w:before="240" w:after="240" w:line="240" w:lineRule="auto"/>
              <w:textAlignment w:val="baseline"/>
              <w:rPr>
                <w:rFonts w:ascii="Arial" w:eastAsia="Times New Roman" w:hAnsi="Arial" w:cs="Arial"/>
                <w:b/>
                <w:bCs/>
                <w:color w:val="0C0C0C"/>
                <w:lang w:eastAsia="en-GB"/>
              </w:rPr>
            </w:pPr>
            <w:r w:rsidRPr="00A34651">
              <w:rPr>
                <w:rFonts w:ascii="Arial" w:eastAsia="Times New Roman" w:hAnsi="Arial" w:cs="Arial"/>
                <w:b/>
                <w:bCs/>
                <w:color w:val="0C0C0C"/>
                <w:lang w:eastAsia="en-GB"/>
              </w:rPr>
              <w:t>More rapid progress across KS3 for all affected learners to ensure that they are ready for the</w:t>
            </w:r>
            <w:r w:rsidR="001708E0">
              <w:rPr>
                <w:rFonts w:ascii="Arial" w:eastAsia="Times New Roman" w:hAnsi="Arial" w:cs="Arial"/>
                <w:b/>
                <w:bCs/>
                <w:color w:val="0C0C0C"/>
                <w:lang w:eastAsia="en-GB"/>
              </w:rPr>
              <w:t xml:space="preserve"> challenge of a more robust KS4.</w:t>
            </w:r>
          </w:p>
          <w:p w:rsidR="00A34651" w:rsidRPr="00A34651" w:rsidRDefault="00A34651" w:rsidP="00A34651">
            <w:pPr>
              <w:numPr>
                <w:ilvl w:val="0"/>
                <w:numId w:val="10"/>
              </w:numPr>
              <w:spacing w:before="240" w:after="240" w:line="240" w:lineRule="auto"/>
              <w:textAlignment w:val="baseline"/>
              <w:rPr>
                <w:rFonts w:ascii="Arial" w:eastAsia="Times New Roman" w:hAnsi="Arial" w:cs="Arial"/>
                <w:color w:val="0C0C0C"/>
                <w:lang w:eastAsia="en-GB"/>
              </w:rPr>
            </w:pPr>
            <w:r w:rsidRPr="00A34651">
              <w:rPr>
                <w:rFonts w:ascii="Arial" w:eastAsia="Times New Roman" w:hAnsi="Arial" w:cs="Arial"/>
                <w:color w:val="0C0C0C"/>
                <w:lang w:eastAsia="en-GB"/>
              </w:rPr>
              <w:t> </w:t>
            </w:r>
            <w:r w:rsidRPr="00A34651">
              <w:rPr>
                <w:rFonts w:ascii="Arial" w:eastAsia="Times New Roman" w:hAnsi="Arial" w:cs="Arial"/>
                <w:b/>
                <w:bCs/>
                <w:color w:val="0C0C0C"/>
                <w:lang w:eastAsia="en-GB"/>
              </w:rPr>
              <w:t>To maintain a positive progress score for Pupil Premium learners at KS4.</w:t>
            </w:r>
          </w:p>
          <w:p w:rsidR="00A34651" w:rsidRPr="00A34651" w:rsidRDefault="00A34651" w:rsidP="00771E09">
            <w:pPr>
              <w:spacing w:before="240" w:after="240" w:line="240" w:lineRule="auto"/>
              <w:ind w:left="873"/>
              <w:rPr>
                <w:rFonts w:ascii="Times New Roman" w:eastAsia="Times New Roman" w:hAnsi="Times New Roman" w:cs="Times New Roman"/>
                <w:sz w:val="24"/>
                <w:szCs w:val="24"/>
                <w:lang w:eastAsia="en-GB"/>
              </w:rPr>
            </w:pPr>
            <w:r w:rsidRPr="00A34651">
              <w:rPr>
                <w:rFonts w:ascii="Arial" w:eastAsia="Times New Roman" w:hAnsi="Arial" w:cs="Arial"/>
                <w:color w:val="0C0C0C"/>
                <w:lang w:eastAsia="en-GB"/>
              </w:rPr>
              <w:t xml:space="preserve">The 2021 GCSE exams were cancelled. This is an ongoing target from 2021/22 onwards. In 2019, the last time GCSE exams took place our disadvantaged pupils achieved a progress score of 0.4 </w:t>
            </w:r>
            <w:r w:rsidR="00FF2EF3">
              <w:rPr>
                <w:rFonts w:ascii="Arial" w:eastAsia="Times New Roman" w:hAnsi="Arial" w:cs="Arial"/>
                <w:color w:val="0C0C0C"/>
                <w:lang w:eastAsia="en-GB"/>
              </w:rPr>
              <w:t>(</w:t>
            </w:r>
            <w:proofErr w:type="spellStart"/>
            <w:r w:rsidR="00FF2EF3">
              <w:rPr>
                <w:rFonts w:ascii="Arial" w:eastAsia="Times New Roman" w:hAnsi="Arial" w:cs="Arial"/>
                <w:color w:val="0C0C0C"/>
                <w:lang w:eastAsia="en-GB"/>
              </w:rPr>
              <w:t>Sisra</w:t>
            </w:r>
            <w:proofErr w:type="spellEnd"/>
            <w:r w:rsidR="00FF2EF3">
              <w:rPr>
                <w:rFonts w:ascii="Arial" w:eastAsia="Times New Roman" w:hAnsi="Arial" w:cs="Arial"/>
                <w:color w:val="0C0C0C"/>
                <w:lang w:eastAsia="en-GB"/>
              </w:rPr>
              <w:t xml:space="preserve">) </w:t>
            </w:r>
            <w:r w:rsidRPr="00A34651">
              <w:rPr>
                <w:rFonts w:ascii="Arial" w:eastAsia="Times New Roman" w:hAnsi="Arial" w:cs="Arial"/>
                <w:color w:val="0C0C0C"/>
                <w:lang w:eastAsia="en-GB"/>
              </w:rPr>
              <w:t>which was comfortably above the score for non-disadvantaged pupils nationally.</w:t>
            </w:r>
          </w:p>
          <w:p w:rsidR="00A34651" w:rsidRPr="00A34651" w:rsidRDefault="00A34651" w:rsidP="00A34651">
            <w:pPr>
              <w:numPr>
                <w:ilvl w:val="0"/>
                <w:numId w:val="11"/>
              </w:numPr>
              <w:spacing w:before="240" w:after="240" w:line="240" w:lineRule="auto"/>
              <w:textAlignment w:val="baseline"/>
              <w:rPr>
                <w:rFonts w:ascii="Arial" w:eastAsia="Times New Roman" w:hAnsi="Arial" w:cs="Arial"/>
                <w:b/>
                <w:bCs/>
                <w:color w:val="000000"/>
                <w:lang w:eastAsia="en-GB"/>
              </w:rPr>
            </w:pPr>
            <w:r w:rsidRPr="00A34651">
              <w:rPr>
                <w:rFonts w:ascii="Arial" w:eastAsia="Times New Roman" w:hAnsi="Arial" w:cs="Arial"/>
                <w:b/>
                <w:bCs/>
                <w:color w:val="0C0C0C"/>
                <w:lang w:eastAsia="en-GB"/>
              </w:rPr>
              <w:lastRenderedPageBreak/>
              <w:t>Progress scores for PP learners to be in line with non PP learners in all year groups in all subject areas.</w:t>
            </w:r>
            <w:r w:rsidRPr="00A34651">
              <w:rPr>
                <w:rFonts w:ascii="Arial" w:eastAsia="Times New Roman" w:hAnsi="Arial" w:cs="Arial"/>
                <w:b/>
                <w:bCs/>
                <w:color w:val="000000"/>
                <w:lang w:eastAsia="en-GB"/>
              </w:rPr>
              <w:t xml:space="preserve"> Reduce the progress gap between PP and non PP learners at KS4.</w:t>
            </w:r>
          </w:p>
          <w:p w:rsidR="00915F77" w:rsidRDefault="00A34651" w:rsidP="001708E0">
            <w:pPr>
              <w:spacing w:before="240" w:after="240" w:line="240" w:lineRule="auto"/>
              <w:ind w:left="720"/>
              <w:rPr>
                <w:rFonts w:ascii="Arial" w:eastAsia="Times New Roman" w:hAnsi="Arial" w:cs="Arial"/>
                <w:color w:val="000000"/>
                <w:lang w:eastAsia="en-GB"/>
              </w:rPr>
            </w:pPr>
            <w:r w:rsidRPr="00A34651">
              <w:rPr>
                <w:rFonts w:ascii="Arial" w:eastAsia="Times New Roman" w:hAnsi="Arial" w:cs="Arial"/>
                <w:color w:val="000000"/>
                <w:lang w:eastAsia="en-GB"/>
              </w:rPr>
              <w:t xml:space="preserve">The 2021 GCSE exams were cancelled. In 2019, the last time </w:t>
            </w:r>
            <w:r w:rsidR="00915F77">
              <w:rPr>
                <w:rFonts w:ascii="Arial" w:eastAsia="Times New Roman" w:hAnsi="Arial" w:cs="Arial"/>
                <w:color w:val="000000"/>
                <w:lang w:eastAsia="en-GB"/>
              </w:rPr>
              <w:t xml:space="preserve">GCSE exams took place </w:t>
            </w:r>
            <w:r w:rsidRPr="00A34651">
              <w:rPr>
                <w:rFonts w:ascii="Arial" w:eastAsia="Times New Roman" w:hAnsi="Arial" w:cs="Arial"/>
                <w:color w:val="000000"/>
                <w:lang w:eastAsia="en-GB"/>
              </w:rPr>
              <w:t>our disadvantaged pupils a</w:t>
            </w:r>
            <w:r w:rsidR="00915F77">
              <w:rPr>
                <w:rFonts w:ascii="Arial" w:eastAsia="Times New Roman" w:hAnsi="Arial" w:cs="Arial"/>
                <w:color w:val="000000"/>
                <w:lang w:eastAsia="en-GB"/>
              </w:rPr>
              <w:t>chieved a Progress score of 0.4, which was lower th</w:t>
            </w:r>
            <w:r w:rsidR="00FF2EF3">
              <w:rPr>
                <w:rFonts w:ascii="Arial" w:eastAsia="Times New Roman" w:hAnsi="Arial" w:cs="Arial"/>
                <w:color w:val="000000"/>
                <w:lang w:eastAsia="en-GB"/>
              </w:rPr>
              <w:t xml:space="preserve">an our non-disadvantaged pupils </w:t>
            </w:r>
            <w:r w:rsidR="00915F77">
              <w:rPr>
                <w:rFonts w:ascii="Arial" w:eastAsia="Times New Roman" w:hAnsi="Arial" w:cs="Arial"/>
                <w:color w:val="000000"/>
                <w:lang w:eastAsia="en-GB"/>
              </w:rPr>
              <w:t>(0.55)</w:t>
            </w:r>
            <w:r w:rsidR="00FF2EF3">
              <w:rPr>
                <w:rFonts w:ascii="Arial" w:eastAsia="Times New Roman" w:hAnsi="Arial" w:cs="Arial"/>
                <w:color w:val="000000"/>
                <w:lang w:eastAsia="en-GB"/>
              </w:rPr>
              <w:t>, but considerably higher than non-disadvantaged pupils nationally (0.13)</w:t>
            </w:r>
          </w:p>
          <w:p w:rsidR="00A34651" w:rsidRPr="001708E0" w:rsidRDefault="00915F77" w:rsidP="001708E0">
            <w:pPr>
              <w:spacing w:before="240" w:after="240" w:line="240" w:lineRule="auto"/>
              <w:ind w:left="720"/>
              <w:rPr>
                <w:rFonts w:ascii="Arial" w:eastAsia="Times New Roman" w:hAnsi="Arial" w:cs="Arial"/>
                <w:color w:val="000000"/>
                <w:lang w:eastAsia="en-GB"/>
              </w:rPr>
            </w:pPr>
            <w:r>
              <w:rPr>
                <w:rFonts w:ascii="Arial" w:eastAsia="Times New Roman" w:hAnsi="Arial" w:cs="Arial"/>
                <w:color w:val="000000"/>
                <w:lang w:eastAsia="en-GB"/>
              </w:rPr>
              <w:t>In 2021 teacher assessed grades were used</w:t>
            </w:r>
            <w:r w:rsidR="0086211C">
              <w:rPr>
                <w:rFonts w:ascii="Arial" w:eastAsia="Times New Roman" w:hAnsi="Arial" w:cs="Arial"/>
                <w:color w:val="000000"/>
                <w:lang w:eastAsia="en-GB"/>
              </w:rPr>
              <w:t xml:space="preserve"> to award the GCSE’s. It is not possible to compare our results nationally due to inconsistencies but we can compare within our cohort. Using SISRA, we can say that our disadvantaged pupils achieved a progress score that was 0.38 lower than the non-disadvantaged pupils. Narrowing this gap continues to be a target</w:t>
            </w:r>
            <w:r w:rsidR="001708E0">
              <w:rPr>
                <w:rFonts w:ascii="Arial" w:eastAsia="Times New Roman" w:hAnsi="Arial" w:cs="Arial"/>
                <w:color w:val="000000"/>
                <w:lang w:eastAsia="en-GB"/>
              </w:rPr>
              <w:t xml:space="preserve"> from 2021/22 onwards.</w:t>
            </w:r>
          </w:p>
          <w:p w:rsidR="00A34651" w:rsidRDefault="00A34651" w:rsidP="00A34651">
            <w:pPr>
              <w:numPr>
                <w:ilvl w:val="0"/>
                <w:numId w:val="12"/>
              </w:numPr>
              <w:spacing w:before="240" w:after="240" w:line="240" w:lineRule="auto"/>
              <w:textAlignment w:val="baseline"/>
              <w:rPr>
                <w:rFonts w:ascii="Arial" w:eastAsia="Times New Roman" w:hAnsi="Arial" w:cs="Arial"/>
                <w:b/>
                <w:bCs/>
                <w:color w:val="000000"/>
                <w:lang w:eastAsia="en-GB"/>
              </w:rPr>
            </w:pPr>
            <w:r w:rsidRPr="00A34651">
              <w:rPr>
                <w:rFonts w:ascii="Arial" w:eastAsia="Times New Roman" w:hAnsi="Arial" w:cs="Arial"/>
                <w:b/>
                <w:bCs/>
                <w:color w:val="000000"/>
                <w:lang w:eastAsia="en-GB"/>
              </w:rPr>
              <w:t>Destination outcomes of PP students will be aspirational.</w:t>
            </w:r>
          </w:p>
          <w:p w:rsidR="000C729E" w:rsidRDefault="000C729E" w:rsidP="00771E09">
            <w:pPr>
              <w:spacing w:before="240" w:after="240" w:line="240" w:lineRule="auto"/>
              <w:ind w:left="731"/>
              <w:rPr>
                <w:rFonts w:ascii="Arial" w:eastAsia="Times New Roman" w:hAnsi="Arial" w:cs="Arial"/>
                <w:color w:val="000000"/>
                <w:lang w:eastAsia="en-GB"/>
              </w:rPr>
            </w:pPr>
            <w:r w:rsidRPr="00A34651">
              <w:rPr>
                <w:rFonts w:ascii="Arial" w:eastAsia="Times New Roman" w:hAnsi="Arial" w:cs="Arial"/>
                <w:color w:val="000000"/>
                <w:lang w:eastAsia="en-GB"/>
              </w:rPr>
              <w:t>All of Year 11 in 2020/21 had a careers meeting with Connexions. Careers advice was disseminated to all the pupils in form time and PSHE lessons throughout the year. All pupils completed a careers plan. </w:t>
            </w:r>
          </w:p>
          <w:p w:rsidR="00FF2EF3" w:rsidRPr="00A34651" w:rsidRDefault="00FF2EF3" w:rsidP="00771E09">
            <w:pPr>
              <w:spacing w:before="240" w:after="240" w:line="240" w:lineRule="auto"/>
              <w:ind w:left="731"/>
              <w:rPr>
                <w:rFonts w:ascii="Times New Roman" w:eastAsia="Times New Roman" w:hAnsi="Times New Roman" w:cs="Times New Roman"/>
                <w:sz w:val="24"/>
                <w:szCs w:val="24"/>
                <w:lang w:eastAsia="en-GB"/>
              </w:rPr>
            </w:pPr>
            <w:r>
              <w:rPr>
                <w:rFonts w:ascii="Arial" w:eastAsia="Times New Roman" w:hAnsi="Arial" w:cs="Arial"/>
                <w:color w:val="000000"/>
                <w:lang w:eastAsia="en-GB"/>
              </w:rPr>
              <w:t>The latest figures (2020 cohort) are that 97% of all AH pupils were meeting the duty to participate (with 90% at 6</w:t>
            </w:r>
            <w:r w:rsidRPr="00FF2EF3">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form or FE college).</w:t>
            </w:r>
          </w:p>
          <w:p w:rsidR="00A34651" w:rsidRPr="001708E0" w:rsidRDefault="00A34651" w:rsidP="00A34651">
            <w:pPr>
              <w:numPr>
                <w:ilvl w:val="0"/>
                <w:numId w:val="13"/>
              </w:numPr>
              <w:spacing w:before="240" w:after="240" w:line="240" w:lineRule="auto"/>
              <w:textAlignment w:val="baseline"/>
              <w:rPr>
                <w:rFonts w:ascii="Arial" w:eastAsia="Times New Roman" w:hAnsi="Arial" w:cs="Arial"/>
                <w:b/>
                <w:bCs/>
                <w:color w:val="000000"/>
                <w:lang w:eastAsia="en-GB"/>
              </w:rPr>
            </w:pPr>
            <w:r w:rsidRPr="00A34651">
              <w:rPr>
                <w:rFonts w:ascii="Arial" w:eastAsia="Times New Roman" w:hAnsi="Arial" w:cs="Arial"/>
                <w:b/>
                <w:bCs/>
                <w:color w:val="000000"/>
                <w:lang w:eastAsia="en-GB"/>
              </w:rPr>
              <w:t>To reduce exclusions for PP learners.</w:t>
            </w:r>
          </w:p>
        </w:tc>
      </w:tr>
    </w:tbl>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Default="00A34651" w:rsidP="00A34651">
      <w:pPr>
        <w:spacing w:after="0" w:line="240" w:lineRule="auto"/>
        <w:rPr>
          <w:rFonts w:ascii="Times New Roman" w:eastAsia="Times New Roman" w:hAnsi="Times New Roman" w:cs="Times New Roman"/>
          <w:sz w:val="24"/>
          <w:szCs w:val="24"/>
          <w:lang w:eastAsia="en-GB"/>
        </w:rPr>
      </w:pPr>
    </w:p>
    <w:p w:rsidR="00A34651" w:rsidRPr="00A34651" w:rsidRDefault="00A34651" w:rsidP="00A34651">
      <w:pPr>
        <w:spacing w:before="60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t>Externally provided programmes</w:t>
      </w: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i/>
          <w:iCs/>
          <w:color w:val="0D0D0D"/>
          <w:sz w:val="24"/>
          <w:szCs w:val="24"/>
          <w:lang w:eastAsia="en-GB"/>
        </w:rPr>
        <w:t>Please include the names of any non-</w:t>
      </w:r>
      <w:proofErr w:type="spellStart"/>
      <w:r w:rsidRPr="00A34651">
        <w:rPr>
          <w:rFonts w:ascii="Arial" w:eastAsia="Times New Roman" w:hAnsi="Arial" w:cs="Arial"/>
          <w:i/>
          <w:iCs/>
          <w:color w:val="0D0D0D"/>
          <w:sz w:val="24"/>
          <w:szCs w:val="24"/>
          <w:lang w:eastAsia="en-GB"/>
        </w:rPr>
        <w:t>DfE</w:t>
      </w:r>
      <w:proofErr w:type="spellEnd"/>
      <w:r w:rsidRPr="00A34651">
        <w:rPr>
          <w:rFonts w:ascii="Arial" w:eastAsia="Times New Roman" w:hAnsi="Arial" w:cs="Arial"/>
          <w:i/>
          <w:iCs/>
          <w:color w:val="0D0D0D"/>
          <w:sz w:val="24"/>
          <w:szCs w:val="24"/>
          <w:lang w:eastAsia="en-GB"/>
        </w:rPr>
        <w:t xml:space="preserve"> programmes that you purchased in the previous academic year. This will help the Department for Education identify which ones are popular in England</w:t>
      </w:r>
    </w:p>
    <w:tbl>
      <w:tblPr>
        <w:tblW w:w="0" w:type="auto"/>
        <w:tblCellMar>
          <w:top w:w="15" w:type="dxa"/>
          <w:left w:w="15" w:type="dxa"/>
          <w:bottom w:w="15" w:type="dxa"/>
          <w:right w:w="15" w:type="dxa"/>
        </w:tblCellMar>
        <w:tblLook w:val="04A0" w:firstRow="1" w:lastRow="0" w:firstColumn="1" w:lastColumn="0" w:noHBand="0" w:noVBand="1"/>
      </w:tblPr>
      <w:tblGrid>
        <w:gridCol w:w="1664"/>
        <w:gridCol w:w="1664"/>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Programme</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Provider</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proofErr w:type="spellStart"/>
            <w:r w:rsidRPr="00A34651">
              <w:rPr>
                <w:rFonts w:ascii="Arial" w:eastAsia="Times New Roman" w:hAnsi="Arial" w:cs="Arial"/>
                <w:color w:val="0D0D0D"/>
                <w:sz w:val="24"/>
                <w:szCs w:val="24"/>
                <w:lang w:eastAsia="en-GB"/>
              </w:rPr>
              <w:t>PiXl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PiXL</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Seneca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D0D0D"/>
                <w:sz w:val="24"/>
                <w:szCs w:val="24"/>
                <w:lang w:eastAsia="en-GB"/>
              </w:rPr>
              <w:t>Seneca</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proofErr w:type="spellStart"/>
            <w:r w:rsidRPr="00A34651">
              <w:rPr>
                <w:rFonts w:ascii="Arial" w:eastAsia="Times New Roman" w:hAnsi="Arial" w:cs="Arial"/>
                <w:color w:val="0D0D0D"/>
                <w:sz w:val="24"/>
                <w:szCs w:val="24"/>
                <w:lang w:eastAsia="en-GB"/>
              </w:rPr>
              <w:t>Lexia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proofErr w:type="spellStart"/>
            <w:r w:rsidRPr="00A34651">
              <w:rPr>
                <w:rFonts w:ascii="Arial" w:eastAsia="Times New Roman" w:hAnsi="Arial" w:cs="Arial"/>
                <w:color w:val="0D0D0D"/>
                <w:sz w:val="24"/>
                <w:szCs w:val="24"/>
                <w:lang w:eastAsia="en-GB"/>
              </w:rPr>
              <w:t>Lexia</w:t>
            </w:r>
            <w:proofErr w:type="spellEnd"/>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proofErr w:type="spellStart"/>
            <w:r w:rsidRPr="00A34651">
              <w:rPr>
                <w:rFonts w:ascii="Arial" w:eastAsia="Times New Roman" w:hAnsi="Arial" w:cs="Arial"/>
                <w:color w:val="0D0D0D"/>
                <w:sz w:val="24"/>
                <w:szCs w:val="24"/>
                <w:lang w:eastAsia="en-GB"/>
              </w:rPr>
              <w:t>MathsWatch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proofErr w:type="spellStart"/>
            <w:r w:rsidRPr="00A34651">
              <w:rPr>
                <w:rFonts w:ascii="Arial" w:eastAsia="Times New Roman" w:hAnsi="Arial" w:cs="Arial"/>
                <w:color w:val="0D0D0D"/>
                <w:sz w:val="24"/>
                <w:szCs w:val="24"/>
                <w:lang w:eastAsia="en-GB"/>
              </w:rPr>
              <w:t>MathsWatch</w:t>
            </w:r>
            <w:proofErr w:type="spellEnd"/>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r>
    </w:tbl>
    <w:p w:rsidR="00A34651" w:rsidRPr="00A34651" w:rsidRDefault="00A34651" w:rsidP="00A34651">
      <w:pPr>
        <w:spacing w:before="600" w:after="240" w:line="240" w:lineRule="auto"/>
        <w:outlineLvl w:val="1"/>
        <w:rPr>
          <w:rFonts w:ascii="Times New Roman" w:eastAsia="Times New Roman" w:hAnsi="Times New Roman" w:cs="Times New Roman"/>
          <w:b/>
          <w:bCs/>
          <w:sz w:val="36"/>
          <w:szCs w:val="36"/>
          <w:lang w:eastAsia="en-GB"/>
        </w:rPr>
      </w:pPr>
      <w:r w:rsidRPr="00A34651">
        <w:rPr>
          <w:rFonts w:ascii="Arial" w:eastAsia="Times New Roman" w:hAnsi="Arial" w:cs="Arial"/>
          <w:b/>
          <w:bCs/>
          <w:color w:val="104F75"/>
          <w:sz w:val="32"/>
          <w:szCs w:val="32"/>
          <w:lang w:eastAsia="en-GB"/>
        </w:rPr>
        <w:t>Service pupil premium funding (optional)</w:t>
      </w:r>
    </w:p>
    <w:p w:rsidR="00A34651" w:rsidRPr="00A34651" w:rsidRDefault="00A34651" w:rsidP="00A34651">
      <w:pPr>
        <w:spacing w:after="240" w:line="240" w:lineRule="auto"/>
        <w:rPr>
          <w:rFonts w:ascii="Times New Roman" w:eastAsia="Times New Roman" w:hAnsi="Times New Roman" w:cs="Times New Roman"/>
          <w:sz w:val="24"/>
          <w:szCs w:val="24"/>
          <w:lang w:eastAsia="en-GB"/>
        </w:rPr>
      </w:pPr>
      <w:r w:rsidRPr="00A34651">
        <w:rPr>
          <w:rFonts w:ascii="Arial" w:eastAsia="Times New Roman" w:hAnsi="Arial" w:cs="Arial"/>
          <w:i/>
          <w:iCs/>
          <w:color w:val="0D0D0D"/>
          <w:sz w:val="24"/>
          <w:szCs w:val="24"/>
          <w:lang w:eastAsia="en-GB"/>
        </w:rPr>
        <w:t>For schools that receive this funding, you may wish to provide the following information: </w:t>
      </w:r>
    </w:p>
    <w:tbl>
      <w:tblPr>
        <w:tblW w:w="0" w:type="auto"/>
        <w:tblCellMar>
          <w:top w:w="15" w:type="dxa"/>
          <w:left w:w="15" w:type="dxa"/>
          <w:bottom w:w="15" w:type="dxa"/>
          <w:right w:w="15" w:type="dxa"/>
        </w:tblCellMar>
        <w:tblLook w:val="04A0" w:firstRow="1" w:lastRow="0" w:firstColumn="1" w:lastColumn="0" w:noHBand="0" w:noVBand="1"/>
      </w:tblPr>
      <w:tblGrid>
        <w:gridCol w:w="7832"/>
        <w:gridCol w:w="1184"/>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Measure</w:t>
            </w:r>
          </w:p>
        </w:tc>
        <w:tc>
          <w:tcPr>
            <w:tcW w:w="0" w:type="auto"/>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b/>
                <w:bCs/>
                <w:color w:val="0D0D0D"/>
                <w:sz w:val="24"/>
                <w:szCs w:val="24"/>
                <w:lang w:eastAsia="en-GB"/>
              </w:rPr>
              <w:t>Details </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00000"/>
                <w:lang w:eastAsia="en-GB"/>
              </w:rPr>
              <w:t>How did you spend your service pupil premium allocation last academic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564017" w:rsidRDefault="00564017" w:rsidP="00A34651">
            <w:pPr>
              <w:spacing w:after="0" w:line="240" w:lineRule="auto"/>
              <w:rPr>
                <w:rFonts w:ascii="Arial" w:eastAsia="Times New Roman" w:hAnsi="Arial" w:cs="Arial"/>
                <w:lang w:eastAsia="en-GB"/>
              </w:rPr>
            </w:pPr>
            <w:r w:rsidRPr="00564017">
              <w:rPr>
                <w:rFonts w:ascii="Arial" w:eastAsia="Times New Roman" w:hAnsi="Arial" w:cs="Arial"/>
                <w:lang w:eastAsia="en-GB"/>
              </w:rPr>
              <w:t>n/a</w:t>
            </w:r>
          </w:p>
        </w:tc>
      </w:tr>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60" w:after="60" w:line="240" w:lineRule="auto"/>
              <w:ind w:left="57" w:right="57"/>
              <w:rPr>
                <w:rFonts w:ascii="Times New Roman" w:eastAsia="Times New Roman" w:hAnsi="Times New Roman" w:cs="Times New Roman"/>
                <w:sz w:val="24"/>
                <w:szCs w:val="24"/>
                <w:lang w:eastAsia="en-GB"/>
              </w:rPr>
            </w:pPr>
            <w:r w:rsidRPr="00A34651">
              <w:rPr>
                <w:rFonts w:ascii="Arial" w:eastAsia="Times New Roman" w:hAnsi="Arial" w:cs="Arial"/>
                <w:color w:val="000000"/>
                <w:lang w:eastAsia="en-GB"/>
              </w:rPr>
              <w:t>What was the impact of that spending on service pupil premium eligible pupils?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564017" w:rsidRDefault="00564017" w:rsidP="00A34651">
            <w:pPr>
              <w:spacing w:after="0" w:line="240" w:lineRule="auto"/>
              <w:rPr>
                <w:rFonts w:ascii="Arial" w:eastAsia="Times New Roman" w:hAnsi="Arial" w:cs="Arial"/>
                <w:lang w:eastAsia="en-GB"/>
              </w:rPr>
            </w:pPr>
            <w:r w:rsidRPr="00564017">
              <w:rPr>
                <w:rFonts w:ascii="Arial" w:eastAsia="Times New Roman" w:hAnsi="Arial" w:cs="Arial"/>
                <w:lang w:eastAsia="en-GB"/>
              </w:rPr>
              <w:t>n/a</w:t>
            </w:r>
          </w:p>
        </w:tc>
      </w:tr>
    </w:tbl>
    <w:p w:rsidR="00A34651" w:rsidRPr="00A34651" w:rsidRDefault="00A34651" w:rsidP="00A34651">
      <w:pPr>
        <w:spacing w:after="240" w:line="240" w:lineRule="auto"/>
        <w:rPr>
          <w:rFonts w:ascii="Times New Roman" w:eastAsia="Times New Roman" w:hAnsi="Times New Roman" w:cs="Times New Roman"/>
          <w:sz w:val="24"/>
          <w:szCs w:val="24"/>
          <w:lang w:eastAsia="en-GB"/>
        </w:rPr>
      </w:pPr>
    </w:p>
    <w:p w:rsidR="00A34651" w:rsidRPr="00A34651" w:rsidRDefault="00A34651" w:rsidP="00A34651">
      <w:pPr>
        <w:spacing w:after="240" w:line="240" w:lineRule="auto"/>
        <w:outlineLvl w:val="0"/>
        <w:rPr>
          <w:rFonts w:ascii="Times New Roman" w:eastAsia="Times New Roman" w:hAnsi="Times New Roman" w:cs="Times New Roman"/>
          <w:b/>
          <w:bCs/>
          <w:kern w:val="36"/>
          <w:sz w:val="48"/>
          <w:szCs w:val="48"/>
          <w:lang w:eastAsia="en-GB"/>
        </w:rPr>
      </w:pPr>
      <w:r w:rsidRPr="00A34651">
        <w:rPr>
          <w:rFonts w:ascii="Arial" w:eastAsia="Times New Roman" w:hAnsi="Arial" w:cs="Arial"/>
          <w:b/>
          <w:bCs/>
          <w:color w:val="104F75"/>
          <w:kern w:val="36"/>
          <w:sz w:val="36"/>
          <w:szCs w:val="36"/>
          <w:lang w:eastAsia="en-GB"/>
        </w:rPr>
        <w:t>Further information (optional)</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34651" w:rsidRPr="00A34651" w:rsidTr="00A346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651" w:rsidRPr="00A34651" w:rsidRDefault="00A34651" w:rsidP="00A34651">
            <w:pPr>
              <w:spacing w:before="120" w:after="120" w:line="240" w:lineRule="auto"/>
              <w:rPr>
                <w:rFonts w:ascii="Times New Roman" w:eastAsia="Times New Roman" w:hAnsi="Times New Roman" w:cs="Times New Roman"/>
                <w:sz w:val="24"/>
                <w:szCs w:val="24"/>
                <w:lang w:eastAsia="en-GB"/>
              </w:rPr>
            </w:pPr>
            <w:r w:rsidRPr="00A34651">
              <w:rPr>
                <w:rFonts w:ascii="Arial" w:eastAsia="Times New Roman" w:hAnsi="Arial" w:cs="Arial"/>
                <w:i/>
                <w:iCs/>
                <w:color w:val="0D0D0D"/>
                <w:sz w:val="24"/>
                <w:szCs w:val="24"/>
                <w:lang w:eastAsia="en-GB"/>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A34651" w:rsidRPr="00A34651" w:rsidRDefault="00A34651" w:rsidP="00A34651">
            <w:pPr>
              <w:spacing w:after="0" w:line="240" w:lineRule="auto"/>
              <w:rPr>
                <w:rFonts w:ascii="Times New Roman" w:eastAsia="Times New Roman" w:hAnsi="Times New Roman" w:cs="Times New Roman"/>
                <w:sz w:val="24"/>
                <w:szCs w:val="24"/>
                <w:lang w:eastAsia="en-GB"/>
              </w:rPr>
            </w:pPr>
          </w:p>
        </w:tc>
      </w:tr>
    </w:tbl>
    <w:p w:rsidR="00B87121" w:rsidRDefault="00B87121"/>
    <w:sectPr w:rsidR="00B8712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97" w:rsidRDefault="00A04497" w:rsidP="00A04497">
      <w:pPr>
        <w:spacing w:after="0" w:line="240" w:lineRule="auto"/>
      </w:pPr>
      <w:r>
        <w:separator/>
      </w:r>
    </w:p>
  </w:endnote>
  <w:endnote w:type="continuationSeparator" w:id="0">
    <w:p w:rsidR="00A04497" w:rsidRDefault="00A04497" w:rsidP="00A0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29161"/>
      <w:docPartObj>
        <w:docPartGallery w:val="Page Numbers (Bottom of Page)"/>
        <w:docPartUnique/>
      </w:docPartObj>
    </w:sdtPr>
    <w:sdtEndPr>
      <w:rPr>
        <w:noProof/>
      </w:rPr>
    </w:sdtEndPr>
    <w:sdtContent>
      <w:p w:rsidR="00A04497" w:rsidRDefault="00A04497">
        <w:pPr>
          <w:pStyle w:val="Footer"/>
        </w:pPr>
        <w:r>
          <w:fldChar w:fldCharType="begin"/>
        </w:r>
        <w:r>
          <w:instrText xml:space="preserve"> PAGE   \* MERGEFORMAT </w:instrText>
        </w:r>
        <w:r>
          <w:fldChar w:fldCharType="separate"/>
        </w:r>
        <w:r w:rsidR="00952FD6">
          <w:rPr>
            <w:noProof/>
          </w:rPr>
          <w:t>3</w:t>
        </w:r>
        <w:r>
          <w:rPr>
            <w:noProof/>
          </w:rPr>
          <w:fldChar w:fldCharType="end"/>
        </w:r>
      </w:p>
    </w:sdtContent>
  </w:sdt>
  <w:p w:rsidR="00A04497" w:rsidRDefault="00A04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97" w:rsidRDefault="00A04497" w:rsidP="00A04497">
      <w:pPr>
        <w:spacing w:after="0" w:line="240" w:lineRule="auto"/>
      </w:pPr>
      <w:r>
        <w:separator/>
      </w:r>
    </w:p>
  </w:footnote>
  <w:footnote w:type="continuationSeparator" w:id="0">
    <w:p w:rsidR="00A04497" w:rsidRDefault="00A04497" w:rsidP="00A04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5FD"/>
    <w:multiLevelType w:val="multilevel"/>
    <w:tmpl w:val="11D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6335A"/>
    <w:multiLevelType w:val="multilevel"/>
    <w:tmpl w:val="723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F23"/>
    <w:multiLevelType w:val="multilevel"/>
    <w:tmpl w:val="1E4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A1035"/>
    <w:multiLevelType w:val="multilevel"/>
    <w:tmpl w:val="0D1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D71C0"/>
    <w:multiLevelType w:val="multilevel"/>
    <w:tmpl w:val="687A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10814"/>
    <w:multiLevelType w:val="multilevel"/>
    <w:tmpl w:val="2C46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06086"/>
    <w:multiLevelType w:val="multilevel"/>
    <w:tmpl w:val="6CEA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845F4"/>
    <w:multiLevelType w:val="multilevel"/>
    <w:tmpl w:val="C8D0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F669E"/>
    <w:multiLevelType w:val="multilevel"/>
    <w:tmpl w:val="132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20E72"/>
    <w:multiLevelType w:val="multilevel"/>
    <w:tmpl w:val="A866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21455"/>
    <w:multiLevelType w:val="multilevel"/>
    <w:tmpl w:val="8CE0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93A80"/>
    <w:multiLevelType w:val="multilevel"/>
    <w:tmpl w:val="F1A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B0B8D"/>
    <w:multiLevelType w:val="multilevel"/>
    <w:tmpl w:val="B6F2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2"/>
  </w:num>
  <w:num w:numId="5">
    <w:abstractNumId w:val="2"/>
  </w:num>
  <w:num w:numId="6">
    <w:abstractNumId w:val="1"/>
  </w:num>
  <w:num w:numId="7">
    <w:abstractNumId w:val="8"/>
  </w:num>
  <w:num w:numId="8">
    <w:abstractNumId w:val="11"/>
  </w:num>
  <w:num w:numId="9">
    <w:abstractNumId w:val="0"/>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51"/>
    <w:rsid w:val="00001075"/>
    <w:rsid w:val="000A1A32"/>
    <w:rsid w:val="000C729E"/>
    <w:rsid w:val="001708E0"/>
    <w:rsid w:val="00176CAB"/>
    <w:rsid w:val="0020275C"/>
    <w:rsid w:val="00247634"/>
    <w:rsid w:val="002A5304"/>
    <w:rsid w:val="00564017"/>
    <w:rsid w:val="00701F90"/>
    <w:rsid w:val="00771E09"/>
    <w:rsid w:val="007F261E"/>
    <w:rsid w:val="0086211C"/>
    <w:rsid w:val="00915F77"/>
    <w:rsid w:val="00952FD6"/>
    <w:rsid w:val="009710EA"/>
    <w:rsid w:val="009E0D56"/>
    <w:rsid w:val="00A04497"/>
    <w:rsid w:val="00A34651"/>
    <w:rsid w:val="00A500BD"/>
    <w:rsid w:val="00B23FCF"/>
    <w:rsid w:val="00B87121"/>
    <w:rsid w:val="00BB1F41"/>
    <w:rsid w:val="00BB6CEB"/>
    <w:rsid w:val="00C85A64"/>
    <w:rsid w:val="00C93C1D"/>
    <w:rsid w:val="00D35AF1"/>
    <w:rsid w:val="00FF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5E16"/>
  <w15:chartTrackingRefBased/>
  <w15:docId w15:val="{28B86EC6-F9CC-49D5-8EA4-BEAA6C80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51"/>
    <w:rPr>
      <w:rFonts w:ascii="Segoe UI" w:hAnsi="Segoe UI" w:cs="Segoe UI"/>
      <w:sz w:val="18"/>
      <w:szCs w:val="18"/>
    </w:rPr>
  </w:style>
  <w:style w:type="character" w:styleId="Hyperlink">
    <w:name w:val="Hyperlink"/>
    <w:basedOn w:val="DefaultParagraphFont"/>
    <w:uiPriority w:val="99"/>
    <w:unhideWhenUsed/>
    <w:rsid w:val="009710EA"/>
    <w:rPr>
      <w:color w:val="0563C1" w:themeColor="hyperlink"/>
      <w:u w:val="single"/>
    </w:rPr>
  </w:style>
  <w:style w:type="character" w:customStyle="1" w:styleId="pull-single">
    <w:name w:val="pull-single"/>
    <w:basedOn w:val="DefaultParagraphFont"/>
    <w:rsid w:val="00B23FCF"/>
  </w:style>
  <w:style w:type="paragraph" w:styleId="Header">
    <w:name w:val="header"/>
    <w:basedOn w:val="Normal"/>
    <w:link w:val="HeaderChar"/>
    <w:uiPriority w:val="99"/>
    <w:unhideWhenUsed/>
    <w:rsid w:val="00A04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497"/>
  </w:style>
  <w:style w:type="paragraph" w:styleId="Footer">
    <w:name w:val="footer"/>
    <w:basedOn w:val="Normal"/>
    <w:link w:val="FooterChar"/>
    <w:uiPriority w:val="99"/>
    <w:unhideWhenUsed/>
    <w:rsid w:val="00A0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2368">
      <w:bodyDiv w:val="1"/>
      <w:marLeft w:val="0"/>
      <w:marRight w:val="0"/>
      <w:marTop w:val="0"/>
      <w:marBottom w:val="0"/>
      <w:divBdr>
        <w:top w:val="none" w:sz="0" w:space="0" w:color="auto"/>
        <w:left w:val="none" w:sz="0" w:space="0" w:color="auto"/>
        <w:bottom w:val="none" w:sz="0" w:space="0" w:color="auto"/>
        <w:right w:val="none" w:sz="0" w:space="0" w:color="auto"/>
      </w:divBdr>
      <w:divsChild>
        <w:div w:id="2146191737">
          <w:marLeft w:val="-108"/>
          <w:marRight w:val="0"/>
          <w:marTop w:val="0"/>
          <w:marBottom w:val="0"/>
          <w:divBdr>
            <w:top w:val="none" w:sz="0" w:space="0" w:color="auto"/>
            <w:left w:val="none" w:sz="0" w:space="0" w:color="auto"/>
            <w:bottom w:val="none" w:sz="0" w:space="0" w:color="auto"/>
            <w:right w:val="none" w:sz="0" w:space="0" w:color="auto"/>
          </w:divBdr>
        </w:div>
        <w:div w:id="2128886846">
          <w:marLeft w:val="-108"/>
          <w:marRight w:val="0"/>
          <w:marTop w:val="0"/>
          <w:marBottom w:val="0"/>
          <w:divBdr>
            <w:top w:val="none" w:sz="0" w:space="0" w:color="auto"/>
            <w:left w:val="none" w:sz="0" w:space="0" w:color="auto"/>
            <w:bottom w:val="none" w:sz="0" w:space="0" w:color="auto"/>
            <w:right w:val="none" w:sz="0" w:space="0" w:color="auto"/>
          </w:divBdr>
        </w:div>
        <w:div w:id="1899780352">
          <w:marLeft w:val="-108"/>
          <w:marRight w:val="0"/>
          <w:marTop w:val="0"/>
          <w:marBottom w:val="0"/>
          <w:divBdr>
            <w:top w:val="none" w:sz="0" w:space="0" w:color="auto"/>
            <w:left w:val="none" w:sz="0" w:space="0" w:color="auto"/>
            <w:bottom w:val="none" w:sz="0" w:space="0" w:color="auto"/>
            <w:right w:val="none" w:sz="0" w:space="0" w:color="auto"/>
          </w:divBdr>
        </w:div>
        <w:div w:id="97875006">
          <w:marLeft w:val="-108"/>
          <w:marRight w:val="0"/>
          <w:marTop w:val="0"/>
          <w:marBottom w:val="0"/>
          <w:divBdr>
            <w:top w:val="none" w:sz="0" w:space="0" w:color="auto"/>
            <w:left w:val="none" w:sz="0" w:space="0" w:color="auto"/>
            <w:bottom w:val="none" w:sz="0" w:space="0" w:color="auto"/>
            <w:right w:val="none" w:sz="0" w:space="0" w:color="auto"/>
          </w:divBdr>
        </w:div>
        <w:div w:id="250164739">
          <w:marLeft w:val="-108"/>
          <w:marRight w:val="0"/>
          <w:marTop w:val="0"/>
          <w:marBottom w:val="0"/>
          <w:divBdr>
            <w:top w:val="none" w:sz="0" w:space="0" w:color="auto"/>
            <w:left w:val="none" w:sz="0" w:space="0" w:color="auto"/>
            <w:bottom w:val="none" w:sz="0" w:space="0" w:color="auto"/>
            <w:right w:val="none" w:sz="0" w:space="0" w:color="auto"/>
          </w:divBdr>
        </w:div>
        <w:div w:id="86582872">
          <w:marLeft w:val="-108"/>
          <w:marRight w:val="0"/>
          <w:marTop w:val="0"/>
          <w:marBottom w:val="0"/>
          <w:divBdr>
            <w:top w:val="none" w:sz="0" w:space="0" w:color="auto"/>
            <w:left w:val="none" w:sz="0" w:space="0" w:color="auto"/>
            <w:bottom w:val="none" w:sz="0" w:space="0" w:color="auto"/>
            <w:right w:val="none" w:sz="0" w:space="0" w:color="auto"/>
          </w:divBdr>
        </w:div>
        <w:div w:id="675377876">
          <w:marLeft w:val="-108"/>
          <w:marRight w:val="0"/>
          <w:marTop w:val="0"/>
          <w:marBottom w:val="0"/>
          <w:divBdr>
            <w:top w:val="none" w:sz="0" w:space="0" w:color="auto"/>
            <w:left w:val="none" w:sz="0" w:space="0" w:color="auto"/>
            <w:bottom w:val="none" w:sz="0" w:space="0" w:color="auto"/>
            <w:right w:val="none" w:sz="0" w:space="0" w:color="auto"/>
          </w:divBdr>
        </w:div>
        <w:div w:id="507446850">
          <w:marLeft w:val="-108"/>
          <w:marRight w:val="0"/>
          <w:marTop w:val="0"/>
          <w:marBottom w:val="0"/>
          <w:divBdr>
            <w:top w:val="none" w:sz="0" w:space="0" w:color="auto"/>
            <w:left w:val="none" w:sz="0" w:space="0" w:color="auto"/>
            <w:bottom w:val="none" w:sz="0" w:space="0" w:color="auto"/>
            <w:right w:val="none" w:sz="0" w:space="0" w:color="auto"/>
          </w:divBdr>
        </w:div>
        <w:div w:id="819424066">
          <w:marLeft w:val="-108"/>
          <w:marRight w:val="0"/>
          <w:marTop w:val="0"/>
          <w:marBottom w:val="0"/>
          <w:divBdr>
            <w:top w:val="none" w:sz="0" w:space="0" w:color="auto"/>
            <w:left w:val="none" w:sz="0" w:space="0" w:color="auto"/>
            <w:bottom w:val="none" w:sz="0" w:space="0" w:color="auto"/>
            <w:right w:val="none" w:sz="0" w:space="0" w:color="auto"/>
          </w:divBdr>
        </w:div>
        <w:div w:id="1365405331">
          <w:marLeft w:val="-108"/>
          <w:marRight w:val="0"/>
          <w:marTop w:val="0"/>
          <w:marBottom w:val="0"/>
          <w:divBdr>
            <w:top w:val="none" w:sz="0" w:space="0" w:color="auto"/>
            <w:left w:val="none" w:sz="0" w:space="0" w:color="auto"/>
            <w:bottom w:val="none" w:sz="0" w:space="0" w:color="auto"/>
            <w:right w:val="none" w:sz="0" w:space="0" w:color="auto"/>
          </w:divBdr>
        </w:div>
        <w:div w:id="101269434">
          <w:marLeft w:val="-108"/>
          <w:marRight w:val="0"/>
          <w:marTop w:val="0"/>
          <w:marBottom w:val="0"/>
          <w:divBdr>
            <w:top w:val="none" w:sz="0" w:space="0" w:color="auto"/>
            <w:left w:val="none" w:sz="0" w:space="0" w:color="auto"/>
            <w:bottom w:val="none" w:sz="0" w:space="0" w:color="auto"/>
            <w:right w:val="none" w:sz="0" w:space="0" w:color="auto"/>
          </w:divBdr>
        </w:div>
        <w:div w:id="18107052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reducing-class-size" TargetMode="External"/><Relationship Id="rId13" Type="http://schemas.openxmlformats.org/officeDocument/2006/relationships/hyperlink" Target="https://educationendowmentfoundation.org.uk/education-evidence/teaching-learning-toolkit/arts-particip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support-for-schools/school-improvement-planning/1-high-quality-teaching" TargetMode="Externa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hyperlink" Target="https://schoolleaders.thekeysupport.com/pupils-and-parents/absence-and-attendance/strategies-for-managing-attendance/research-into-how-attendance-can-impact-attainment/" TargetMode="External"/><Relationship Id="rId10" Type="http://schemas.openxmlformats.org/officeDocument/2006/relationships/hyperlink" Target="https://educationendowmentfoundation.org.uk/education-evidence/teaching-learning-toolkit/one-to-one-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teaching-assistant-interventions" TargetMode="External"/><Relationship Id="rId14" Type="http://schemas.openxmlformats.org/officeDocument/2006/relationships/hyperlink" Target="https://www.eif.org.uk/report/adolescent-mental-health-a-systematic-review-on-the-effectiveness-of-school-based-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Grundy</dc:creator>
  <cp:keywords/>
  <dc:description/>
  <cp:lastModifiedBy>Perkins, Gemma</cp:lastModifiedBy>
  <cp:revision>4</cp:revision>
  <cp:lastPrinted>2021-12-15T11:54:00Z</cp:lastPrinted>
  <dcterms:created xsi:type="dcterms:W3CDTF">2022-02-01T13:38:00Z</dcterms:created>
  <dcterms:modified xsi:type="dcterms:W3CDTF">2022-02-09T10:44:00Z</dcterms:modified>
</cp:coreProperties>
</file>